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8405" w14:textId="77777777" w:rsidR="00906777" w:rsidRDefault="00906777" w:rsidP="00C93704">
      <w:pPr>
        <w:pStyle w:val="Ttulo"/>
        <w:rPr>
          <w:rFonts w:ascii="Arial" w:hAnsi="Arial" w:cs="Arial"/>
        </w:rPr>
      </w:pPr>
    </w:p>
    <w:p w14:paraId="31ED04C6" w14:textId="77777777" w:rsidR="00063666" w:rsidRDefault="00063666" w:rsidP="00063666"/>
    <w:p w14:paraId="755281A1" w14:textId="77777777" w:rsidR="00063666" w:rsidRPr="00063666" w:rsidRDefault="00063666" w:rsidP="00063666"/>
    <w:p w14:paraId="55A373F8" w14:textId="4F51D2EB" w:rsidR="007B0AAF" w:rsidRPr="00063666" w:rsidRDefault="007E4722" w:rsidP="00C93704">
      <w:pPr>
        <w:pStyle w:val="Ttulo"/>
        <w:rPr>
          <w:rFonts w:ascii="Arial" w:hAnsi="Arial" w:cs="Arial"/>
          <w:color w:val="auto"/>
        </w:rPr>
      </w:pPr>
      <w:r w:rsidRPr="00063666">
        <w:rPr>
          <w:rFonts w:ascii="Arial" w:hAnsi="Arial" w:cs="Arial"/>
          <w:color w:val="auto"/>
        </w:rPr>
        <w:t>Plan de Capacitación, Sensibilización y Comunicación en Seguridad de la Información</w:t>
      </w:r>
    </w:p>
    <w:p w14:paraId="200F98BB" w14:textId="77777777" w:rsidR="007B0AAF" w:rsidRPr="00063666" w:rsidRDefault="007B0AAF" w:rsidP="00C93704">
      <w:pPr>
        <w:pStyle w:val="Ttulo"/>
        <w:rPr>
          <w:rFonts w:ascii="Arial" w:hAnsi="Arial" w:cs="Arial"/>
          <w:color w:val="auto"/>
        </w:rPr>
      </w:pPr>
    </w:p>
    <w:p w14:paraId="4A0B70F4" w14:textId="77777777" w:rsidR="007B0AAF" w:rsidRPr="00063666" w:rsidRDefault="007B0AAF" w:rsidP="00D30D66">
      <w:pPr>
        <w:pStyle w:val="Ttulo"/>
        <w:jc w:val="left"/>
        <w:rPr>
          <w:rFonts w:ascii="Arial" w:hAnsi="Arial" w:cs="Arial"/>
          <w:color w:val="auto"/>
        </w:rPr>
      </w:pPr>
    </w:p>
    <w:p w14:paraId="798D4EEB" w14:textId="77777777" w:rsidR="007B0AAF" w:rsidRPr="00063666" w:rsidRDefault="007B0AAF" w:rsidP="00C93704">
      <w:pPr>
        <w:pStyle w:val="Ttulo"/>
        <w:rPr>
          <w:rFonts w:ascii="Arial" w:hAnsi="Arial" w:cs="Arial"/>
          <w:color w:val="auto"/>
        </w:rPr>
      </w:pPr>
    </w:p>
    <w:p w14:paraId="7BCBF31D" w14:textId="77777777" w:rsidR="007E4722" w:rsidRPr="00063666" w:rsidRDefault="007E4722" w:rsidP="007E4722">
      <w:pPr>
        <w:rPr>
          <w:rFonts w:ascii="Arial" w:hAnsi="Arial" w:cs="Arial"/>
        </w:rPr>
      </w:pPr>
    </w:p>
    <w:p w14:paraId="1448BBD8" w14:textId="77777777" w:rsidR="007E4722" w:rsidRPr="00063666" w:rsidRDefault="007E4722" w:rsidP="007E4722">
      <w:pPr>
        <w:rPr>
          <w:rFonts w:ascii="Arial" w:hAnsi="Arial" w:cs="Arial"/>
        </w:rPr>
      </w:pPr>
    </w:p>
    <w:p w14:paraId="26BC776B" w14:textId="77777777" w:rsidR="007B0AAF" w:rsidRPr="00063666" w:rsidRDefault="007B0AAF" w:rsidP="00C93704">
      <w:pPr>
        <w:pStyle w:val="Ttulo"/>
        <w:rPr>
          <w:rFonts w:ascii="Arial" w:hAnsi="Arial" w:cs="Arial"/>
          <w:color w:val="auto"/>
        </w:rPr>
      </w:pPr>
      <w:r w:rsidRPr="00063666">
        <w:rPr>
          <w:rFonts w:ascii="Arial" w:hAnsi="Arial" w:cs="Arial"/>
          <w:color w:val="auto"/>
        </w:rPr>
        <w:t>alcaldía de armenia</w:t>
      </w:r>
    </w:p>
    <w:p w14:paraId="105516DA" w14:textId="77777777" w:rsidR="007B0AAF" w:rsidRPr="00063666" w:rsidRDefault="007B0AAF" w:rsidP="00C93704">
      <w:pPr>
        <w:pStyle w:val="Ttulo"/>
        <w:rPr>
          <w:rFonts w:ascii="Arial" w:hAnsi="Arial" w:cs="Arial"/>
          <w:color w:val="auto"/>
        </w:rPr>
      </w:pPr>
    </w:p>
    <w:p w14:paraId="44010B66" w14:textId="77777777" w:rsidR="007B0AAF" w:rsidRPr="00063666" w:rsidRDefault="007B0AAF" w:rsidP="00C93704">
      <w:pPr>
        <w:pStyle w:val="Ttulo"/>
        <w:rPr>
          <w:rFonts w:ascii="Arial" w:hAnsi="Arial" w:cs="Arial"/>
          <w:color w:val="auto"/>
        </w:rPr>
      </w:pPr>
    </w:p>
    <w:p w14:paraId="0069DF9C" w14:textId="77777777" w:rsidR="007B0AAF" w:rsidRPr="00063666" w:rsidRDefault="007B0AAF" w:rsidP="00C93704">
      <w:pPr>
        <w:pStyle w:val="Ttulo"/>
        <w:rPr>
          <w:rFonts w:ascii="Arial" w:hAnsi="Arial" w:cs="Arial"/>
          <w:color w:val="auto"/>
        </w:rPr>
      </w:pPr>
    </w:p>
    <w:p w14:paraId="2E9B6D7B" w14:textId="77777777" w:rsidR="007B0AAF" w:rsidRPr="00063666" w:rsidRDefault="007B0AAF" w:rsidP="00C93704">
      <w:pPr>
        <w:pStyle w:val="Ttulo"/>
        <w:rPr>
          <w:rFonts w:ascii="Arial" w:hAnsi="Arial" w:cs="Arial"/>
          <w:color w:val="auto"/>
        </w:rPr>
      </w:pPr>
    </w:p>
    <w:p w14:paraId="69CF20F7" w14:textId="77777777" w:rsidR="007B0AAF" w:rsidRPr="00063666" w:rsidRDefault="007B0AAF" w:rsidP="00C93704">
      <w:pPr>
        <w:pStyle w:val="Ttulo"/>
        <w:rPr>
          <w:rFonts w:ascii="Arial" w:hAnsi="Arial" w:cs="Arial"/>
          <w:color w:val="auto"/>
        </w:rPr>
      </w:pPr>
    </w:p>
    <w:p w14:paraId="4672A07B" w14:textId="77777777" w:rsidR="007B0AAF" w:rsidRPr="00063666" w:rsidRDefault="007B0AAF" w:rsidP="00C93704">
      <w:pPr>
        <w:pStyle w:val="Ttulo"/>
        <w:rPr>
          <w:rFonts w:ascii="Arial" w:hAnsi="Arial" w:cs="Arial"/>
          <w:color w:val="auto"/>
        </w:rPr>
      </w:pPr>
    </w:p>
    <w:p w14:paraId="5BB5E72A" w14:textId="77777777" w:rsidR="007B0AAF" w:rsidRPr="00063666" w:rsidRDefault="007B0AAF" w:rsidP="00C93704">
      <w:pPr>
        <w:pStyle w:val="Ttulo"/>
        <w:rPr>
          <w:rFonts w:ascii="Arial" w:hAnsi="Arial" w:cs="Arial"/>
          <w:color w:val="auto"/>
        </w:rPr>
      </w:pPr>
    </w:p>
    <w:p w14:paraId="0226A39C" w14:textId="69DFAAD5" w:rsidR="00060114" w:rsidRPr="00063666" w:rsidRDefault="007B0AAF" w:rsidP="00C93704">
      <w:pPr>
        <w:pStyle w:val="Ttulo"/>
        <w:rPr>
          <w:rFonts w:ascii="Arial" w:hAnsi="Arial" w:cs="Arial"/>
        </w:rPr>
      </w:pPr>
      <w:r w:rsidRPr="00063666">
        <w:rPr>
          <w:rFonts w:ascii="Arial" w:hAnsi="Arial" w:cs="Arial"/>
          <w:color w:val="auto"/>
        </w:rPr>
        <w:t>2025</w:t>
      </w:r>
      <w:r w:rsidR="00060114" w:rsidRPr="00063666">
        <w:rPr>
          <w:rFonts w:ascii="Arial" w:hAnsi="Arial" w:cs="Arial"/>
        </w:rPr>
        <w:br w:type="page"/>
      </w:r>
    </w:p>
    <w:sdt>
      <w:sdtPr>
        <w:rPr>
          <w:rFonts w:eastAsiaTheme="minorHAnsi"/>
          <w:color w:val="auto"/>
          <w:kern w:val="2"/>
          <w:sz w:val="24"/>
          <w:szCs w:val="22"/>
          <w:lang w:val="es-ES" w:eastAsia="en-US"/>
          <w14:ligatures w14:val="standardContextual"/>
        </w:rPr>
        <w:id w:val="-1721818677"/>
        <w:docPartObj>
          <w:docPartGallery w:val="Table of Contents"/>
          <w:docPartUnique/>
        </w:docPartObj>
      </w:sdtPr>
      <w:sdtEndPr>
        <w:rPr>
          <w:rFonts w:ascii="Arial" w:hAnsi="Arial"/>
        </w:rPr>
      </w:sdtEndPr>
      <w:sdtContent>
        <w:p w14:paraId="7F8E13DB" w14:textId="031BF9E4" w:rsidR="007B0AAF" w:rsidRPr="00063666" w:rsidRDefault="007B0AAF" w:rsidP="00063666">
          <w:pPr>
            <w:pStyle w:val="TtuloTDC"/>
            <w:rPr>
              <w:rFonts w:ascii="Arial" w:eastAsiaTheme="minorHAnsi" w:hAnsi="Arial"/>
              <w:b w:val="0"/>
              <w:bCs w:val="0"/>
              <w:color w:val="auto"/>
              <w:kern w:val="2"/>
              <w:sz w:val="20"/>
              <w:szCs w:val="20"/>
              <w:lang w:eastAsia="en-US"/>
              <w14:ligatures w14:val="standardContextual"/>
            </w:rPr>
          </w:pPr>
          <w:r w:rsidRPr="00063666">
            <w:rPr>
              <w:color w:val="auto"/>
              <w:lang w:val="es-ES"/>
            </w:rPr>
            <w:t>Tabla de Contenido</w:t>
          </w:r>
          <w:r w:rsidR="0023257D" w:rsidRPr="00063666">
            <w:rPr>
              <w:rFonts w:ascii="Arial" w:eastAsiaTheme="minorHAnsi" w:hAnsi="Arial"/>
              <w:b w:val="0"/>
              <w:bCs w:val="0"/>
              <w:color w:val="auto"/>
              <w:kern w:val="2"/>
              <w:sz w:val="20"/>
              <w:szCs w:val="20"/>
              <w:lang w:eastAsia="en-US"/>
              <w14:ligatures w14:val="standardContextual"/>
            </w:rPr>
            <w:br/>
          </w:r>
        </w:p>
        <w:p w14:paraId="0074075E" w14:textId="6342CD78" w:rsidR="00E225FE" w:rsidRPr="00063666" w:rsidRDefault="007B0AAF">
          <w:pPr>
            <w:pStyle w:val="TDC1"/>
            <w:tabs>
              <w:tab w:val="right" w:leader="dot" w:pos="8828"/>
            </w:tabs>
            <w:rPr>
              <w:rFonts w:ascii="Arial" w:eastAsiaTheme="minorEastAsia" w:hAnsi="Arial" w:cs="Arial"/>
              <w:noProof/>
              <w:szCs w:val="24"/>
              <w:lang w:eastAsia="es-CO"/>
            </w:rPr>
          </w:pPr>
          <w:r w:rsidRPr="00063666">
            <w:rPr>
              <w:rFonts w:ascii="Arial" w:hAnsi="Arial" w:cs="Arial"/>
              <w:sz w:val="20"/>
              <w:szCs w:val="20"/>
            </w:rPr>
            <w:fldChar w:fldCharType="begin"/>
          </w:r>
          <w:r w:rsidRPr="00063666">
            <w:rPr>
              <w:rFonts w:ascii="Arial" w:hAnsi="Arial" w:cs="Arial"/>
              <w:sz w:val="20"/>
              <w:szCs w:val="20"/>
            </w:rPr>
            <w:instrText xml:space="preserve"> TOC \o "1-3" \h \z \u </w:instrText>
          </w:r>
          <w:r w:rsidRPr="00063666">
            <w:rPr>
              <w:rFonts w:ascii="Arial" w:hAnsi="Arial" w:cs="Arial"/>
              <w:sz w:val="20"/>
              <w:szCs w:val="20"/>
            </w:rPr>
            <w:fldChar w:fldCharType="separate"/>
          </w:r>
          <w:hyperlink w:anchor="_Toc215184580" w:history="1">
            <w:r w:rsidR="00E225FE" w:rsidRPr="00063666">
              <w:rPr>
                <w:rStyle w:val="Hipervnculo"/>
                <w:rFonts w:ascii="Arial" w:hAnsi="Arial" w:cs="Arial"/>
                <w:noProof/>
              </w:rPr>
              <w:t>Introducción</w:t>
            </w:r>
            <w:r w:rsidR="00E225FE" w:rsidRPr="00063666">
              <w:rPr>
                <w:rFonts w:ascii="Arial" w:hAnsi="Arial" w:cs="Arial"/>
                <w:noProof/>
                <w:webHidden/>
              </w:rPr>
              <w:tab/>
            </w:r>
            <w:r w:rsidR="00E225FE" w:rsidRPr="00063666">
              <w:rPr>
                <w:rFonts w:ascii="Arial" w:hAnsi="Arial" w:cs="Arial"/>
                <w:noProof/>
                <w:webHidden/>
              </w:rPr>
              <w:fldChar w:fldCharType="begin"/>
            </w:r>
            <w:r w:rsidR="00E225FE" w:rsidRPr="00063666">
              <w:rPr>
                <w:rFonts w:ascii="Arial" w:hAnsi="Arial" w:cs="Arial"/>
                <w:noProof/>
                <w:webHidden/>
              </w:rPr>
              <w:instrText xml:space="preserve"> PAGEREF _Toc215184580 \h </w:instrText>
            </w:r>
            <w:r w:rsidR="00E225FE" w:rsidRPr="00063666">
              <w:rPr>
                <w:rFonts w:ascii="Arial" w:hAnsi="Arial" w:cs="Arial"/>
                <w:noProof/>
                <w:webHidden/>
              </w:rPr>
            </w:r>
            <w:r w:rsidR="00E225FE" w:rsidRPr="00063666">
              <w:rPr>
                <w:rFonts w:ascii="Arial" w:hAnsi="Arial" w:cs="Arial"/>
                <w:noProof/>
                <w:webHidden/>
              </w:rPr>
              <w:fldChar w:fldCharType="separate"/>
            </w:r>
            <w:r w:rsidR="00E225FE" w:rsidRPr="00063666">
              <w:rPr>
                <w:rFonts w:ascii="Arial" w:hAnsi="Arial" w:cs="Arial"/>
                <w:noProof/>
                <w:webHidden/>
              </w:rPr>
              <w:t>3</w:t>
            </w:r>
            <w:r w:rsidR="00E225FE" w:rsidRPr="00063666">
              <w:rPr>
                <w:rFonts w:ascii="Arial" w:hAnsi="Arial" w:cs="Arial"/>
                <w:noProof/>
                <w:webHidden/>
              </w:rPr>
              <w:fldChar w:fldCharType="end"/>
            </w:r>
          </w:hyperlink>
        </w:p>
        <w:p w14:paraId="7E4B4749" w14:textId="42410A5E" w:rsidR="00E225FE" w:rsidRPr="00063666" w:rsidRDefault="00E225FE">
          <w:pPr>
            <w:pStyle w:val="TDC1"/>
            <w:tabs>
              <w:tab w:val="right" w:leader="dot" w:pos="8828"/>
            </w:tabs>
            <w:rPr>
              <w:rFonts w:ascii="Arial" w:eastAsiaTheme="minorEastAsia" w:hAnsi="Arial" w:cs="Arial"/>
              <w:noProof/>
              <w:szCs w:val="24"/>
              <w:lang w:eastAsia="es-CO"/>
            </w:rPr>
          </w:pPr>
          <w:hyperlink w:anchor="_Toc215184581" w:history="1">
            <w:r w:rsidRPr="00063666">
              <w:rPr>
                <w:rStyle w:val="Hipervnculo"/>
                <w:rFonts w:ascii="Arial" w:hAnsi="Arial" w:cs="Arial"/>
                <w:noProof/>
              </w:rPr>
              <w:t>Objetivos</w:t>
            </w:r>
            <w:r w:rsidRPr="00063666">
              <w:rPr>
                <w:rFonts w:ascii="Arial" w:hAnsi="Arial" w:cs="Arial"/>
                <w:noProof/>
                <w:webHidden/>
              </w:rPr>
              <w:tab/>
            </w:r>
            <w:r w:rsidRPr="00063666">
              <w:rPr>
                <w:rFonts w:ascii="Arial" w:hAnsi="Arial" w:cs="Arial"/>
                <w:noProof/>
                <w:webHidden/>
              </w:rPr>
              <w:fldChar w:fldCharType="begin"/>
            </w:r>
            <w:r w:rsidRPr="00063666">
              <w:rPr>
                <w:rFonts w:ascii="Arial" w:hAnsi="Arial" w:cs="Arial"/>
                <w:noProof/>
                <w:webHidden/>
              </w:rPr>
              <w:instrText xml:space="preserve"> PAGEREF _Toc215184581 \h </w:instrText>
            </w:r>
            <w:r w:rsidRPr="00063666">
              <w:rPr>
                <w:rFonts w:ascii="Arial" w:hAnsi="Arial" w:cs="Arial"/>
                <w:noProof/>
                <w:webHidden/>
              </w:rPr>
            </w:r>
            <w:r w:rsidRPr="00063666">
              <w:rPr>
                <w:rFonts w:ascii="Arial" w:hAnsi="Arial" w:cs="Arial"/>
                <w:noProof/>
                <w:webHidden/>
              </w:rPr>
              <w:fldChar w:fldCharType="separate"/>
            </w:r>
            <w:r w:rsidRPr="00063666">
              <w:rPr>
                <w:rFonts w:ascii="Arial" w:hAnsi="Arial" w:cs="Arial"/>
                <w:noProof/>
                <w:webHidden/>
              </w:rPr>
              <w:t>4</w:t>
            </w:r>
            <w:r w:rsidRPr="00063666">
              <w:rPr>
                <w:rFonts w:ascii="Arial" w:hAnsi="Arial" w:cs="Arial"/>
                <w:noProof/>
                <w:webHidden/>
              </w:rPr>
              <w:fldChar w:fldCharType="end"/>
            </w:r>
          </w:hyperlink>
        </w:p>
        <w:p w14:paraId="28FAA6D2" w14:textId="73B19F87" w:rsidR="00E225FE" w:rsidRPr="00063666" w:rsidRDefault="00E225FE">
          <w:pPr>
            <w:pStyle w:val="TDC2"/>
            <w:tabs>
              <w:tab w:val="right" w:leader="dot" w:pos="8828"/>
            </w:tabs>
            <w:rPr>
              <w:rFonts w:ascii="Arial" w:eastAsiaTheme="minorEastAsia" w:hAnsi="Arial" w:cs="Arial"/>
              <w:noProof/>
              <w:szCs w:val="24"/>
              <w:lang w:eastAsia="es-CO"/>
            </w:rPr>
          </w:pPr>
          <w:hyperlink w:anchor="_Toc215184582" w:history="1">
            <w:r w:rsidRPr="00063666">
              <w:rPr>
                <w:rStyle w:val="Hipervnculo"/>
                <w:rFonts w:ascii="Arial" w:hAnsi="Arial" w:cs="Arial"/>
                <w:noProof/>
              </w:rPr>
              <w:t>Objetivo General</w:t>
            </w:r>
            <w:r w:rsidRPr="00063666">
              <w:rPr>
                <w:rFonts w:ascii="Arial" w:hAnsi="Arial" w:cs="Arial"/>
                <w:noProof/>
                <w:webHidden/>
              </w:rPr>
              <w:tab/>
            </w:r>
            <w:r w:rsidRPr="00063666">
              <w:rPr>
                <w:rFonts w:ascii="Arial" w:hAnsi="Arial" w:cs="Arial"/>
                <w:noProof/>
                <w:webHidden/>
              </w:rPr>
              <w:fldChar w:fldCharType="begin"/>
            </w:r>
            <w:r w:rsidRPr="00063666">
              <w:rPr>
                <w:rFonts w:ascii="Arial" w:hAnsi="Arial" w:cs="Arial"/>
                <w:noProof/>
                <w:webHidden/>
              </w:rPr>
              <w:instrText xml:space="preserve"> PAGEREF _Toc215184582 \h </w:instrText>
            </w:r>
            <w:r w:rsidRPr="00063666">
              <w:rPr>
                <w:rFonts w:ascii="Arial" w:hAnsi="Arial" w:cs="Arial"/>
                <w:noProof/>
                <w:webHidden/>
              </w:rPr>
            </w:r>
            <w:r w:rsidRPr="00063666">
              <w:rPr>
                <w:rFonts w:ascii="Arial" w:hAnsi="Arial" w:cs="Arial"/>
                <w:noProof/>
                <w:webHidden/>
              </w:rPr>
              <w:fldChar w:fldCharType="separate"/>
            </w:r>
            <w:r w:rsidRPr="00063666">
              <w:rPr>
                <w:rFonts w:ascii="Arial" w:hAnsi="Arial" w:cs="Arial"/>
                <w:noProof/>
                <w:webHidden/>
              </w:rPr>
              <w:t>4</w:t>
            </w:r>
            <w:r w:rsidRPr="00063666">
              <w:rPr>
                <w:rFonts w:ascii="Arial" w:hAnsi="Arial" w:cs="Arial"/>
                <w:noProof/>
                <w:webHidden/>
              </w:rPr>
              <w:fldChar w:fldCharType="end"/>
            </w:r>
          </w:hyperlink>
        </w:p>
        <w:p w14:paraId="32DE8980" w14:textId="7BB5ABCF" w:rsidR="00E225FE" w:rsidRPr="00063666" w:rsidRDefault="00E225FE">
          <w:pPr>
            <w:pStyle w:val="TDC2"/>
            <w:tabs>
              <w:tab w:val="right" w:leader="dot" w:pos="8828"/>
            </w:tabs>
            <w:rPr>
              <w:rFonts w:ascii="Arial" w:eastAsiaTheme="minorEastAsia" w:hAnsi="Arial" w:cs="Arial"/>
              <w:noProof/>
              <w:szCs w:val="24"/>
              <w:lang w:eastAsia="es-CO"/>
            </w:rPr>
          </w:pPr>
          <w:hyperlink w:anchor="_Toc215184583" w:history="1">
            <w:r w:rsidRPr="00063666">
              <w:rPr>
                <w:rStyle w:val="Hipervnculo"/>
                <w:rFonts w:ascii="Arial" w:hAnsi="Arial" w:cs="Arial"/>
                <w:noProof/>
              </w:rPr>
              <w:t>Objetivos Específicos</w:t>
            </w:r>
            <w:r w:rsidRPr="00063666">
              <w:rPr>
                <w:rFonts w:ascii="Arial" w:hAnsi="Arial" w:cs="Arial"/>
                <w:noProof/>
                <w:webHidden/>
              </w:rPr>
              <w:tab/>
            </w:r>
            <w:r w:rsidRPr="00063666">
              <w:rPr>
                <w:rFonts w:ascii="Arial" w:hAnsi="Arial" w:cs="Arial"/>
                <w:noProof/>
                <w:webHidden/>
              </w:rPr>
              <w:fldChar w:fldCharType="begin"/>
            </w:r>
            <w:r w:rsidRPr="00063666">
              <w:rPr>
                <w:rFonts w:ascii="Arial" w:hAnsi="Arial" w:cs="Arial"/>
                <w:noProof/>
                <w:webHidden/>
              </w:rPr>
              <w:instrText xml:space="preserve"> PAGEREF _Toc215184583 \h </w:instrText>
            </w:r>
            <w:r w:rsidRPr="00063666">
              <w:rPr>
                <w:rFonts w:ascii="Arial" w:hAnsi="Arial" w:cs="Arial"/>
                <w:noProof/>
                <w:webHidden/>
              </w:rPr>
            </w:r>
            <w:r w:rsidRPr="00063666">
              <w:rPr>
                <w:rFonts w:ascii="Arial" w:hAnsi="Arial" w:cs="Arial"/>
                <w:noProof/>
                <w:webHidden/>
              </w:rPr>
              <w:fldChar w:fldCharType="separate"/>
            </w:r>
            <w:r w:rsidRPr="00063666">
              <w:rPr>
                <w:rFonts w:ascii="Arial" w:hAnsi="Arial" w:cs="Arial"/>
                <w:noProof/>
                <w:webHidden/>
              </w:rPr>
              <w:t>4</w:t>
            </w:r>
            <w:r w:rsidRPr="00063666">
              <w:rPr>
                <w:rFonts w:ascii="Arial" w:hAnsi="Arial" w:cs="Arial"/>
                <w:noProof/>
                <w:webHidden/>
              </w:rPr>
              <w:fldChar w:fldCharType="end"/>
            </w:r>
          </w:hyperlink>
        </w:p>
        <w:p w14:paraId="1E4DCAB8" w14:textId="5536ABF4" w:rsidR="00E225FE" w:rsidRPr="00063666" w:rsidRDefault="00E225FE">
          <w:pPr>
            <w:pStyle w:val="TDC1"/>
            <w:tabs>
              <w:tab w:val="right" w:leader="dot" w:pos="8828"/>
            </w:tabs>
            <w:rPr>
              <w:rFonts w:ascii="Arial" w:eastAsiaTheme="minorEastAsia" w:hAnsi="Arial" w:cs="Arial"/>
              <w:noProof/>
              <w:szCs w:val="24"/>
              <w:lang w:eastAsia="es-CO"/>
            </w:rPr>
          </w:pPr>
          <w:hyperlink w:anchor="_Toc215184584" w:history="1">
            <w:r w:rsidRPr="00063666">
              <w:rPr>
                <w:rStyle w:val="Hipervnculo"/>
                <w:rFonts w:ascii="Arial" w:hAnsi="Arial" w:cs="Arial"/>
                <w:noProof/>
              </w:rPr>
              <w:t>Alcance</w:t>
            </w:r>
            <w:r w:rsidRPr="00063666">
              <w:rPr>
                <w:rFonts w:ascii="Arial" w:hAnsi="Arial" w:cs="Arial"/>
                <w:noProof/>
                <w:webHidden/>
              </w:rPr>
              <w:tab/>
            </w:r>
            <w:r w:rsidRPr="00063666">
              <w:rPr>
                <w:rFonts w:ascii="Arial" w:hAnsi="Arial" w:cs="Arial"/>
                <w:noProof/>
                <w:webHidden/>
              </w:rPr>
              <w:fldChar w:fldCharType="begin"/>
            </w:r>
            <w:r w:rsidRPr="00063666">
              <w:rPr>
                <w:rFonts w:ascii="Arial" w:hAnsi="Arial" w:cs="Arial"/>
                <w:noProof/>
                <w:webHidden/>
              </w:rPr>
              <w:instrText xml:space="preserve"> PAGEREF _Toc215184584 \h </w:instrText>
            </w:r>
            <w:r w:rsidRPr="00063666">
              <w:rPr>
                <w:rFonts w:ascii="Arial" w:hAnsi="Arial" w:cs="Arial"/>
                <w:noProof/>
                <w:webHidden/>
              </w:rPr>
            </w:r>
            <w:r w:rsidRPr="00063666">
              <w:rPr>
                <w:rFonts w:ascii="Arial" w:hAnsi="Arial" w:cs="Arial"/>
                <w:noProof/>
                <w:webHidden/>
              </w:rPr>
              <w:fldChar w:fldCharType="separate"/>
            </w:r>
            <w:r w:rsidRPr="00063666">
              <w:rPr>
                <w:rFonts w:ascii="Arial" w:hAnsi="Arial" w:cs="Arial"/>
                <w:noProof/>
                <w:webHidden/>
              </w:rPr>
              <w:t>5</w:t>
            </w:r>
            <w:r w:rsidRPr="00063666">
              <w:rPr>
                <w:rFonts w:ascii="Arial" w:hAnsi="Arial" w:cs="Arial"/>
                <w:noProof/>
                <w:webHidden/>
              </w:rPr>
              <w:fldChar w:fldCharType="end"/>
            </w:r>
          </w:hyperlink>
        </w:p>
        <w:p w14:paraId="2966B8CE" w14:textId="2DC5C528" w:rsidR="00E225FE" w:rsidRPr="00063666" w:rsidRDefault="00E225FE">
          <w:pPr>
            <w:pStyle w:val="TDC1"/>
            <w:tabs>
              <w:tab w:val="right" w:leader="dot" w:pos="8828"/>
            </w:tabs>
            <w:rPr>
              <w:rFonts w:ascii="Arial" w:eastAsiaTheme="minorEastAsia" w:hAnsi="Arial" w:cs="Arial"/>
              <w:noProof/>
              <w:szCs w:val="24"/>
              <w:lang w:eastAsia="es-CO"/>
            </w:rPr>
          </w:pPr>
          <w:hyperlink w:anchor="_Toc215184585" w:history="1">
            <w:r w:rsidRPr="00063666">
              <w:rPr>
                <w:rStyle w:val="Hipervnculo"/>
                <w:rFonts w:ascii="Arial" w:hAnsi="Arial" w:cs="Arial"/>
                <w:noProof/>
              </w:rPr>
              <w:t>Líneas Clave del Plan para la Alcaldía</w:t>
            </w:r>
            <w:r w:rsidRPr="00063666">
              <w:rPr>
                <w:rFonts w:ascii="Arial" w:hAnsi="Arial" w:cs="Arial"/>
                <w:noProof/>
                <w:webHidden/>
              </w:rPr>
              <w:tab/>
            </w:r>
            <w:r w:rsidRPr="00063666">
              <w:rPr>
                <w:rFonts w:ascii="Arial" w:hAnsi="Arial" w:cs="Arial"/>
                <w:noProof/>
                <w:webHidden/>
              </w:rPr>
              <w:fldChar w:fldCharType="begin"/>
            </w:r>
            <w:r w:rsidRPr="00063666">
              <w:rPr>
                <w:rFonts w:ascii="Arial" w:hAnsi="Arial" w:cs="Arial"/>
                <w:noProof/>
                <w:webHidden/>
              </w:rPr>
              <w:instrText xml:space="preserve"> PAGEREF _Toc215184585 \h </w:instrText>
            </w:r>
            <w:r w:rsidRPr="00063666">
              <w:rPr>
                <w:rFonts w:ascii="Arial" w:hAnsi="Arial" w:cs="Arial"/>
                <w:noProof/>
                <w:webHidden/>
              </w:rPr>
            </w:r>
            <w:r w:rsidRPr="00063666">
              <w:rPr>
                <w:rFonts w:ascii="Arial" w:hAnsi="Arial" w:cs="Arial"/>
                <w:noProof/>
                <w:webHidden/>
              </w:rPr>
              <w:fldChar w:fldCharType="separate"/>
            </w:r>
            <w:r w:rsidRPr="00063666">
              <w:rPr>
                <w:rFonts w:ascii="Arial" w:hAnsi="Arial" w:cs="Arial"/>
                <w:noProof/>
                <w:webHidden/>
              </w:rPr>
              <w:t>6</w:t>
            </w:r>
            <w:r w:rsidRPr="00063666">
              <w:rPr>
                <w:rFonts w:ascii="Arial" w:hAnsi="Arial" w:cs="Arial"/>
                <w:noProof/>
                <w:webHidden/>
              </w:rPr>
              <w:fldChar w:fldCharType="end"/>
            </w:r>
          </w:hyperlink>
        </w:p>
        <w:p w14:paraId="64CC8702" w14:textId="265E057E" w:rsidR="00E225FE" w:rsidRPr="00063666" w:rsidRDefault="00E225FE">
          <w:pPr>
            <w:pStyle w:val="TDC1"/>
            <w:tabs>
              <w:tab w:val="right" w:leader="dot" w:pos="8828"/>
            </w:tabs>
            <w:rPr>
              <w:rFonts w:ascii="Arial" w:eastAsiaTheme="minorEastAsia" w:hAnsi="Arial" w:cs="Arial"/>
              <w:noProof/>
              <w:szCs w:val="24"/>
              <w:lang w:eastAsia="es-CO"/>
            </w:rPr>
          </w:pPr>
          <w:hyperlink w:anchor="_Toc215184586" w:history="1">
            <w:r w:rsidRPr="00063666">
              <w:rPr>
                <w:rStyle w:val="Hipervnculo"/>
                <w:rFonts w:ascii="Arial" w:hAnsi="Arial" w:cs="Arial"/>
                <w:noProof/>
              </w:rPr>
              <w:t>Indicadores del Plan</w:t>
            </w:r>
            <w:r w:rsidRPr="00063666">
              <w:rPr>
                <w:rFonts w:ascii="Arial" w:hAnsi="Arial" w:cs="Arial"/>
                <w:noProof/>
                <w:webHidden/>
              </w:rPr>
              <w:tab/>
            </w:r>
            <w:r w:rsidRPr="00063666">
              <w:rPr>
                <w:rFonts w:ascii="Arial" w:hAnsi="Arial" w:cs="Arial"/>
                <w:noProof/>
                <w:webHidden/>
              </w:rPr>
              <w:fldChar w:fldCharType="begin"/>
            </w:r>
            <w:r w:rsidRPr="00063666">
              <w:rPr>
                <w:rFonts w:ascii="Arial" w:hAnsi="Arial" w:cs="Arial"/>
                <w:noProof/>
                <w:webHidden/>
              </w:rPr>
              <w:instrText xml:space="preserve"> PAGEREF _Toc215184586 \h </w:instrText>
            </w:r>
            <w:r w:rsidRPr="00063666">
              <w:rPr>
                <w:rFonts w:ascii="Arial" w:hAnsi="Arial" w:cs="Arial"/>
                <w:noProof/>
                <w:webHidden/>
              </w:rPr>
            </w:r>
            <w:r w:rsidRPr="00063666">
              <w:rPr>
                <w:rFonts w:ascii="Arial" w:hAnsi="Arial" w:cs="Arial"/>
                <w:noProof/>
                <w:webHidden/>
              </w:rPr>
              <w:fldChar w:fldCharType="separate"/>
            </w:r>
            <w:r w:rsidRPr="00063666">
              <w:rPr>
                <w:rFonts w:ascii="Arial" w:hAnsi="Arial" w:cs="Arial"/>
                <w:noProof/>
                <w:webHidden/>
              </w:rPr>
              <w:t>9</w:t>
            </w:r>
            <w:r w:rsidRPr="00063666">
              <w:rPr>
                <w:rFonts w:ascii="Arial" w:hAnsi="Arial" w:cs="Arial"/>
                <w:noProof/>
                <w:webHidden/>
              </w:rPr>
              <w:fldChar w:fldCharType="end"/>
            </w:r>
          </w:hyperlink>
        </w:p>
        <w:p w14:paraId="15643F35" w14:textId="6EA5A394" w:rsidR="00E225FE" w:rsidRPr="00063666" w:rsidRDefault="00E225FE">
          <w:pPr>
            <w:pStyle w:val="TDC1"/>
            <w:tabs>
              <w:tab w:val="right" w:leader="dot" w:pos="8828"/>
            </w:tabs>
            <w:rPr>
              <w:rFonts w:ascii="Arial" w:eastAsiaTheme="minorEastAsia" w:hAnsi="Arial" w:cs="Arial"/>
              <w:noProof/>
              <w:szCs w:val="24"/>
              <w:lang w:eastAsia="es-CO"/>
            </w:rPr>
          </w:pPr>
          <w:hyperlink w:anchor="_Toc215184587" w:history="1">
            <w:r w:rsidRPr="00063666">
              <w:rPr>
                <w:rStyle w:val="Hipervnculo"/>
                <w:rFonts w:ascii="Arial" w:hAnsi="Arial" w:cs="Arial"/>
                <w:noProof/>
              </w:rPr>
              <w:t>Grupos de Interés</w:t>
            </w:r>
            <w:r w:rsidRPr="00063666">
              <w:rPr>
                <w:rFonts w:ascii="Arial" w:hAnsi="Arial" w:cs="Arial"/>
                <w:noProof/>
                <w:webHidden/>
              </w:rPr>
              <w:tab/>
            </w:r>
            <w:r w:rsidRPr="00063666">
              <w:rPr>
                <w:rFonts w:ascii="Arial" w:hAnsi="Arial" w:cs="Arial"/>
                <w:noProof/>
                <w:webHidden/>
              </w:rPr>
              <w:fldChar w:fldCharType="begin"/>
            </w:r>
            <w:r w:rsidRPr="00063666">
              <w:rPr>
                <w:rFonts w:ascii="Arial" w:hAnsi="Arial" w:cs="Arial"/>
                <w:noProof/>
                <w:webHidden/>
              </w:rPr>
              <w:instrText xml:space="preserve"> PAGEREF _Toc215184587 \h </w:instrText>
            </w:r>
            <w:r w:rsidRPr="00063666">
              <w:rPr>
                <w:rFonts w:ascii="Arial" w:hAnsi="Arial" w:cs="Arial"/>
                <w:noProof/>
                <w:webHidden/>
              </w:rPr>
            </w:r>
            <w:r w:rsidRPr="00063666">
              <w:rPr>
                <w:rFonts w:ascii="Arial" w:hAnsi="Arial" w:cs="Arial"/>
                <w:noProof/>
                <w:webHidden/>
              </w:rPr>
              <w:fldChar w:fldCharType="separate"/>
            </w:r>
            <w:r w:rsidRPr="00063666">
              <w:rPr>
                <w:rFonts w:ascii="Arial" w:hAnsi="Arial" w:cs="Arial"/>
                <w:noProof/>
                <w:webHidden/>
              </w:rPr>
              <w:t>10</w:t>
            </w:r>
            <w:r w:rsidRPr="00063666">
              <w:rPr>
                <w:rFonts w:ascii="Arial" w:hAnsi="Arial" w:cs="Arial"/>
                <w:noProof/>
                <w:webHidden/>
              </w:rPr>
              <w:fldChar w:fldCharType="end"/>
            </w:r>
          </w:hyperlink>
        </w:p>
        <w:p w14:paraId="41D981CF" w14:textId="7242A948" w:rsidR="00E225FE" w:rsidRPr="00063666" w:rsidRDefault="00E225FE">
          <w:pPr>
            <w:pStyle w:val="TDC1"/>
            <w:tabs>
              <w:tab w:val="right" w:leader="dot" w:pos="8828"/>
            </w:tabs>
            <w:rPr>
              <w:rFonts w:ascii="Arial" w:eastAsiaTheme="minorEastAsia" w:hAnsi="Arial" w:cs="Arial"/>
              <w:noProof/>
              <w:szCs w:val="24"/>
              <w:lang w:eastAsia="es-CO"/>
            </w:rPr>
          </w:pPr>
          <w:hyperlink w:anchor="_Toc215184588" w:history="1">
            <w:r w:rsidRPr="00063666">
              <w:rPr>
                <w:rStyle w:val="Hipervnculo"/>
                <w:rFonts w:ascii="Arial" w:hAnsi="Arial" w:cs="Arial"/>
                <w:noProof/>
              </w:rPr>
              <w:t>Proceso de Implementación del Plan</w:t>
            </w:r>
            <w:r w:rsidRPr="00063666">
              <w:rPr>
                <w:rFonts w:ascii="Arial" w:hAnsi="Arial" w:cs="Arial"/>
                <w:noProof/>
                <w:webHidden/>
              </w:rPr>
              <w:tab/>
            </w:r>
            <w:r w:rsidRPr="00063666">
              <w:rPr>
                <w:rFonts w:ascii="Arial" w:hAnsi="Arial" w:cs="Arial"/>
                <w:noProof/>
                <w:webHidden/>
              </w:rPr>
              <w:fldChar w:fldCharType="begin"/>
            </w:r>
            <w:r w:rsidRPr="00063666">
              <w:rPr>
                <w:rFonts w:ascii="Arial" w:hAnsi="Arial" w:cs="Arial"/>
                <w:noProof/>
                <w:webHidden/>
              </w:rPr>
              <w:instrText xml:space="preserve"> PAGEREF _Toc215184588 \h </w:instrText>
            </w:r>
            <w:r w:rsidRPr="00063666">
              <w:rPr>
                <w:rFonts w:ascii="Arial" w:hAnsi="Arial" w:cs="Arial"/>
                <w:noProof/>
                <w:webHidden/>
              </w:rPr>
            </w:r>
            <w:r w:rsidRPr="00063666">
              <w:rPr>
                <w:rFonts w:ascii="Arial" w:hAnsi="Arial" w:cs="Arial"/>
                <w:noProof/>
                <w:webHidden/>
              </w:rPr>
              <w:fldChar w:fldCharType="separate"/>
            </w:r>
            <w:r w:rsidRPr="00063666">
              <w:rPr>
                <w:rFonts w:ascii="Arial" w:hAnsi="Arial" w:cs="Arial"/>
                <w:noProof/>
                <w:webHidden/>
              </w:rPr>
              <w:t>11</w:t>
            </w:r>
            <w:r w:rsidRPr="00063666">
              <w:rPr>
                <w:rFonts w:ascii="Arial" w:hAnsi="Arial" w:cs="Arial"/>
                <w:noProof/>
                <w:webHidden/>
              </w:rPr>
              <w:fldChar w:fldCharType="end"/>
            </w:r>
          </w:hyperlink>
        </w:p>
        <w:p w14:paraId="5055CCD2" w14:textId="7EB14FEC" w:rsidR="00E225FE" w:rsidRPr="00063666" w:rsidRDefault="00E225FE">
          <w:pPr>
            <w:pStyle w:val="TDC1"/>
            <w:tabs>
              <w:tab w:val="right" w:leader="dot" w:pos="8828"/>
            </w:tabs>
            <w:rPr>
              <w:rFonts w:ascii="Arial" w:eastAsiaTheme="minorEastAsia" w:hAnsi="Arial" w:cs="Arial"/>
              <w:noProof/>
              <w:szCs w:val="24"/>
              <w:lang w:eastAsia="es-CO"/>
            </w:rPr>
          </w:pPr>
          <w:hyperlink w:anchor="_Toc215184589" w:history="1">
            <w:r w:rsidRPr="00063666">
              <w:rPr>
                <w:rStyle w:val="Hipervnculo"/>
                <w:rFonts w:ascii="Arial" w:hAnsi="Arial" w:cs="Arial"/>
                <w:noProof/>
              </w:rPr>
              <w:t>Cronograma del Plan</w:t>
            </w:r>
            <w:r w:rsidRPr="00063666">
              <w:rPr>
                <w:rFonts w:ascii="Arial" w:hAnsi="Arial" w:cs="Arial"/>
                <w:noProof/>
                <w:webHidden/>
              </w:rPr>
              <w:tab/>
            </w:r>
            <w:r w:rsidRPr="00063666">
              <w:rPr>
                <w:rFonts w:ascii="Arial" w:hAnsi="Arial" w:cs="Arial"/>
                <w:noProof/>
                <w:webHidden/>
              </w:rPr>
              <w:fldChar w:fldCharType="begin"/>
            </w:r>
            <w:r w:rsidRPr="00063666">
              <w:rPr>
                <w:rFonts w:ascii="Arial" w:hAnsi="Arial" w:cs="Arial"/>
                <w:noProof/>
                <w:webHidden/>
              </w:rPr>
              <w:instrText xml:space="preserve"> PAGEREF _Toc215184589 \h </w:instrText>
            </w:r>
            <w:r w:rsidRPr="00063666">
              <w:rPr>
                <w:rFonts w:ascii="Arial" w:hAnsi="Arial" w:cs="Arial"/>
                <w:noProof/>
                <w:webHidden/>
              </w:rPr>
            </w:r>
            <w:r w:rsidRPr="00063666">
              <w:rPr>
                <w:rFonts w:ascii="Arial" w:hAnsi="Arial" w:cs="Arial"/>
                <w:noProof/>
                <w:webHidden/>
              </w:rPr>
              <w:fldChar w:fldCharType="separate"/>
            </w:r>
            <w:r w:rsidRPr="00063666">
              <w:rPr>
                <w:rFonts w:ascii="Arial" w:hAnsi="Arial" w:cs="Arial"/>
                <w:noProof/>
                <w:webHidden/>
              </w:rPr>
              <w:t>13</w:t>
            </w:r>
            <w:r w:rsidRPr="00063666">
              <w:rPr>
                <w:rFonts w:ascii="Arial" w:hAnsi="Arial" w:cs="Arial"/>
                <w:noProof/>
                <w:webHidden/>
              </w:rPr>
              <w:fldChar w:fldCharType="end"/>
            </w:r>
          </w:hyperlink>
        </w:p>
        <w:p w14:paraId="069F8057" w14:textId="79A7E09E" w:rsidR="00E225FE" w:rsidRPr="00063666" w:rsidRDefault="00E225FE">
          <w:pPr>
            <w:pStyle w:val="TDC1"/>
            <w:tabs>
              <w:tab w:val="right" w:leader="dot" w:pos="8828"/>
            </w:tabs>
            <w:rPr>
              <w:rFonts w:ascii="Arial" w:eastAsiaTheme="minorEastAsia" w:hAnsi="Arial" w:cs="Arial"/>
              <w:noProof/>
              <w:szCs w:val="24"/>
              <w:lang w:eastAsia="es-CO"/>
            </w:rPr>
          </w:pPr>
          <w:hyperlink w:anchor="_Toc215184590" w:history="1">
            <w:r w:rsidRPr="00063666">
              <w:rPr>
                <w:rStyle w:val="Hipervnculo"/>
                <w:rFonts w:ascii="Arial" w:hAnsi="Arial" w:cs="Arial"/>
                <w:noProof/>
              </w:rPr>
              <w:t>Evaluación Periódica de Conocimientos en Seguridad Digital</w:t>
            </w:r>
            <w:r w:rsidRPr="00063666">
              <w:rPr>
                <w:rFonts w:ascii="Arial" w:hAnsi="Arial" w:cs="Arial"/>
                <w:noProof/>
                <w:webHidden/>
              </w:rPr>
              <w:tab/>
            </w:r>
            <w:r w:rsidRPr="00063666">
              <w:rPr>
                <w:rFonts w:ascii="Arial" w:hAnsi="Arial" w:cs="Arial"/>
                <w:noProof/>
                <w:webHidden/>
              </w:rPr>
              <w:fldChar w:fldCharType="begin"/>
            </w:r>
            <w:r w:rsidRPr="00063666">
              <w:rPr>
                <w:rFonts w:ascii="Arial" w:hAnsi="Arial" w:cs="Arial"/>
                <w:noProof/>
                <w:webHidden/>
              </w:rPr>
              <w:instrText xml:space="preserve"> PAGEREF _Toc215184590 \h </w:instrText>
            </w:r>
            <w:r w:rsidRPr="00063666">
              <w:rPr>
                <w:rFonts w:ascii="Arial" w:hAnsi="Arial" w:cs="Arial"/>
                <w:noProof/>
                <w:webHidden/>
              </w:rPr>
            </w:r>
            <w:r w:rsidRPr="00063666">
              <w:rPr>
                <w:rFonts w:ascii="Arial" w:hAnsi="Arial" w:cs="Arial"/>
                <w:noProof/>
                <w:webHidden/>
              </w:rPr>
              <w:fldChar w:fldCharType="separate"/>
            </w:r>
            <w:r w:rsidRPr="00063666">
              <w:rPr>
                <w:rFonts w:ascii="Arial" w:hAnsi="Arial" w:cs="Arial"/>
                <w:noProof/>
                <w:webHidden/>
              </w:rPr>
              <w:t>14</w:t>
            </w:r>
            <w:r w:rsidRPr="00063666">
              <w:rPr>
                <w:rFonts w:ascii="Arial" w:hAnsi="Arial" w:cs="Arial"/>
                <w:noProof/>
                <w:webHidden/>
              </w:rPr>
              <w:fldChar w:fldCharType="end"/>
            </w:r>
          </w:hyperlink>
        </w:p>
        <w:p w14:paraId="300B3A3C" w14:textId="7D22EC66" w:rsidR="00E225FE" w:rsidRPr="00063666" w:rsidRDefault="00E225FE">
          <w:pPr>
            <w:pStyle w:val="TDC1"/>
            <w:tabs>
              <w:tab w:val="right" w:leader="dot" w:pos="8828"/>
            </w:tabs>
            <w:rPr>
              <w:rFonts w:ascii="Arial" w:eastAsiaTheme="minorEastAsia" w:hAnsi="Arial" w:cs="Arial"/>
              <w:noProof/>
              <w:szCs w:val="24"/>
              <w:lang w:eastAsia="es-CO"/>
            </w:rPr>
          </w:pPr>
          <w:hyperlink w:anchor="_Toc215184591" w:history="1">
            <w:r w:rsidRPr="00063666">
              <w:rPr>
                <w:rStyle w:val="Hipervnculo"/>
                <w:rFonts w:ascii="Arial" w:hAnsi="Arial" w:cs="Arial"/>
                <w:noProof/>
              </w:rPr>
              <w:t>Seguimiento del Plan</w:t>
            </w:r>
            <w:r w:rsidRPr="00063666">
              <w:rPr>
                <w:rFonts w:ascii="Arial" w:hAnsi="Arial" w:cs="Arial"/>
                <w:noProof/>
                <w:webHidden/>
              </w:rPr>
              <w:tab/>
            </w:r>
            <w:r w:rsidRPr="00063666">
              <w:rPr>
                <w:rFonts w:ascii="Arial" w:hAnsi="Arial" w:cs="Arial"/>
                <w:noProof/>
                <w:webHidden/>
              </w:rPr>
              <w:fldChar w:fldCharType="begin"/>
            </w:r>
            <w:r w:rsidRPr="00063666">
              <w:rPr>
                <w:rFonts w:ascii="Arial" w:hAnsi="Arial" w:cs="Arial"/>
                <w:noProof/>
                <w:webHidden/>
              </w:rPr>
              <w:instrText xml:space="preserve"> PAGEREF _Toc215184591 \h </w:instrText>
            </w:r>
            <w:r w:rsidRPr="00063666">
              <w:rPr>
                <w:rFonts w:ascii="Arial" w:hAnsi="Arial" w:cs="Arial"/>
                <w:noProof/>
                <w:webHidden/>
              </w:rPr>
            </w:r>
            <w:r w:rsidRPr="00063666">
              <w:rPr>
                <w:rFonts w:ascii="Arial" w:hAnsi="Arial" w:cs="Arial"/>
                <w:noProof/>
                <w:webHidden/>
              </w:rPr>
              <w:fldChar w:fldCharType="separate"/>
            </w:r>
            <w:r w:rsidRPr="00063666">
              <w:rPr>
                <w:rFonts w:ascii="Arial" w:hAnsi="Arial" w:cs="Arial"/>
                <w:noProof/>
                <w:webHidden/>
              </w:rPr>
              <w:t>15</w:t>
            </w:r>
            <w:r w:rsidRPr="00063666">
              <w:rPr>
                <w:rFonts w:ascii="Arial" w:hAnsi="Arial" w:cs="Arial"/>
                <w:noProof/>
                <w:webHidden/>
              </w:rPr>
              <w:fldChar w:fldCharType="end"/>
            </w:r>
          </w:hyperlink>
        </w:p>
        <w:p w14:paraId="39C5E537" w14:textId="414E0401" w:rsidR="00E225FE" w:rsidRPr="00063666" w:rsidRDefault="00E225FE">
          <w:pPr>
            <w:pStyle w:val="TDC1"/>
            <w:tabs>
              <w:tab w:val="right" w:leader="dot" w:pos="8828"/>
            </w:tabs>
            <w:rPr>
              <w:rFonts w:ascii="Arial" w:eastAsiaTheme="minorEastAsia" w:hAnsi="Arial" w:cs="Arial"/>
              <w:noProof/>
              <w:szCs w:val="24"/>
              <w:lang w:eastAsia="es-CO"/>
            </w:rPr>
          </w:pPr>
          <w:hyperlink w:anchor="_Toc215184592" w:history="1">
            <w:r w:rsidRPr="00063666">
              <w:rPr>
                <w:rStyle w:val="Hipervnculo"/>
                <w:rFonts w:ascii="Arial" w:hAnsi="Arial" w:cs="Arial"/>
                <w:noProof/>
              </w:rPr>
              <w:t>Impacto y Mejora Continua</w:t>
            </w:r>
            <w:r w:rsidRPr="00063666">
              <w:rPr>
                <w:rFonts w:ascii="Arial" w:hAnsi="Arial" w:cs="Arial"/>
                <w:noProof/>
                <w:webHidden/>
              </w:rPr>
              <w:tab/>
            </w:r>
            <w:r w:rsidRPr="00063666">
              <w:rPr>
                <w:rFonts w:ascii="Arial" w:hAnsi="Arial" w:cs="Arial"/>
                <w:noProof/>
                <w:webHidden/>
              </w:rPr>
              <w:fldChar w:fldCharType="begin"/>
            </w:r>
            <w:r w:rsidRPr="00063666">
              <w:rPr>
                <w:rFonts w:ascii="Arial" w:hAnsi="Arial" w:cs="Arial"/>
                <w:noProof/>
                <w:webHidden/>
              </w:rPr>
              <w:instrText xml:space="preserve"> PAGEREF _Toc215184592 \h </w:instrText>
            </w:r>
            <w:r w:rsidRPr="00063666">
              <w:rPr>
                <w:rFonts w:ascii="Arial" w:hAnsi="Arial" w:cs="Arial"/>
                <w:noProof/>
                <w:webHidden/>
              </w:rPr>
            </w:r>
            <w:r w:rsidRPr="00063666">
              <w:rPr>
                <w:rFonts w:ascii="Arial" w:hAnsi="Arial" w:cs="Arial"/>
                <w:noProof/>
                <w:webHidden/>
              </w:rPr>
              <w:fldChar w:fldCharType="separate"/>
            </w:r>
            <w:r w:rsidRPr="00063666">
              <w:rPr>
                <w:rFonts w:ascii="Arial" w:hAnsi="Arial" w:cs="Arial"/>
                <w:noProof/>
                <w:webHidden/>
              </w:rPr>
              <w:t>16</w:t>
            </w:r>
            <w:r w:rsidRPr="00063666">
              <w:rPr>
                <w:rFonts w:ascii="Arial" w:hAnsi="Arial" w:cs="Arial"/>
                <w:noProof/>
                <w:webHidden/>
              </w:rPr>
              <w:fldChar w:fldCharType="end"/>
            </w:r>
          </w:hyperlink>
        </w:p>
        <w:p w14:paraId="545D763B" w14:textId="77F74B84" w:rsidR="007B0AAF" w:rsidRPr="00063666" w:rsidRDefault="007B0AAF" w:rsidP="00A17E2F">
          <w:pPr>
            <w:spacing w:line="240" w:lineRule="auto"/>
            <w:rPr>
              <w:rFonts w:ascii="Arial" w:hAnsi="Arial" w:cs="Arial"/>
            </w:rPr>
          </w:pPr>
          <w:r w:rsidRPr="00063666">
            <w:rPr>
              <w:rFonts w:ascii="Arial" w:hAnsi="Arial" w:cs="Arial"/>
              <w:sz w:val="20"/>
              <w:szCs w:val="20"/>
            </w:rPr>
            <w:fldChar w:fldCharType="end"/>
          </w:r>
        </w:p>
      </w:sdtContent>
    </w:sdt>
    <w:p w14:paraId="0E5BBDFD" w14:textId="095CCF95" w:rsidR="007B0AAF" w:rsidRPr="00063666" w:rsidRDefault="007B0AAF" w:rsidP="002D74A1">
      <w:pPr>
        <w:rPr>
          <w:rFonts w:ascii="Arial" w:hAnsi="Arial" w:cs="Arial"/>
          <w:szCs w:val="24"/>
        </w:rPr>
      </w:pPr>
    </w:p>
    <w:p w14:paraId="48942AB8" w14:textId="77777777" w:rsidR="007B0AAF" w:rsidRPr="00063666" w:rsidRDefault="007B0AAF">
      <w:pPr>
        <w:spacing w:line="259" w:lineRule="auto"/>
        <w:rPr>
          <w:rFonts w:ascii="Arial" w:hAnsi="Arial" w:cs="Arial"/>
          <w:szCs w:val="24"/>
        </w:rPr>
      </w:pPr>
      <w:r w:rsidRPr="00063666">
        <w:rPr>
          <w:rFonts w:ascii="Arial" w:hAnsi="Arial" w:cs="Arial"/>
          <w:szCs w:val="24"/>
        </w:rPr>
        <w:br w:type="page"/>
      </w:r>
    </w:p>
    <w:p w14:paraId="79D2F73A" w14:textId="36C33AAF" w:rsidR="0034388C" w:rsidRPr="00063666" w:rsidRDefault="00A56499" w:rsidP="00063666">
      <w:pPr>
        <w:pStyle w:val="Ttulo1"/>
      </w:pPr>
      <w:bookmarkStart w:id="0" w:name="_Toc215184580"/>
      <w:r w:rsidRPr="00063666">
        <w:lastRenderedPageBreak/>
        <w:t>Introducción</w:t>
      </w:r>
      <w:bookmarkEnd w:id="0"/>
    </w:p>
    <w:p w14:paraId="61056C60" w14:textId="608DEA64" w:rsidR="00A56499" w:rsidRPr="00063666" w:rsidRDefault="00A56499" w:rsidP="00063666">
      <w:pPr>
        <w:jc w:val="both"/>
        <w:rPr>
          <w:rFonts w:ascii="Arial" w:hAnsi="Arial" w:cs="Arial"/>
        </w:rPr>
      </w:pPr>
      <w:r w:rsidRPr="00063666">
        <w:rPr>
          <w:rFonts w:ascii="Arial" w:hAnsi="Arial" w:cs="Arial"/>
        </w:rPr>
        <w:t>El crecimiento acelerado de las Tecnologías de la Información y las Comunicaciones (TIC), junto con la transformación digital impulsada por la Alcaldía de Armenia en el marco del Plan de Desarrollo “Armenia Con Más Oportunidades”, han permitido fortalecer la gestión institucional, optimizar procesos, modernizar servicios y avanzar hacia un modelo de Ciudad Inteligente. Sin embargo, este mismo proceso ha incrementado la exposición del municipio a riesgos digitales, amenazas cibernéticas y vulnerabilidades asociadas al manejo de la información, tanto tecnológica como humana.</w:t>
      </w:r>
    </w:p>
    <w:p w14:paraId="439377E4" w14:textId="3AB5245B" w:rsidR="00A56499" w:rsidRPr="00063666" w:rsidRDefault="00A56499" w:rsidP="00063666">
      <w:pPr>
        <w:jc w:val="both"/>
        <w:rPr>
          <w:rFonts w:ascii="Arial" w:hAnsi="Arial" w:cs="Arial"/>
        </w:rPr>
      </w:pPr>
      <w:r w:rsidRPr="00063666">
        <w:rPr>
          <w:rFonts w:ascii="Arial" w:hAnsi="Arial" w:cs="Arial"/>
        </w:rPr>
        <w:t>En este contexto, la Seguridad de la Información se consolida como un pilar fundamental para garantizar la confianza ciudadana, la continuidad operativa, la protección de los datos públicos y personales, y la integridad de los sistemas que soportan los servicios institucionales. La administración municipal reconoce que la seguridad no depende únicamente de la implementación de herramientas tecnológicas o controles técnicos, sino de un trabajo integral que articula procesos, infraestructura, políticas, cultura organizacional y, especialmente, el comportamiento y la conciencia del talento humano.</w:t>
      </w:r>
    </w:p>
    <w:p w14:paraId="2B9BDEA0" w14:textId="52409505" w:rsidR="00A56499" w:rsidRPr="00063666" w:rsidRDefault="00A56499" w:rsidP="00063666">
      <w:pPr>
        <w:jc w:val="both"/>
        <w:rPr>
          <w:rFonts w:ascii="Arial" w:hAnsi="Arial" w:cs="Arial"/>
        </w:rPr>
      </w:pPr>
      <w:r w:rsidRPr="00063666">
        <w:rPr>
          <w:rFonts w:ascii="Arial" w:hAnsi="Arial" w:cs="Arial"/>
        </w:rPr>
        <w:t>Los servidores públicos, contratistas y colaboradores de la Alcaldía representan el primer y más importante nivel de defensa frente a incidentes de seguridad, configurándose simultáneamente como el eslabón potencialmente más vulnerable si no cuentan con el conocimiento, las habilidades y la cultura necesaria para gestionar la información de forma segura. Por ello, se hace indispensable fortalecer su capacidad para identificar riesgos, aplicar buenas prácticas, prevenir situaciones que comprometan la información pública y responder adecuadamente ante incidentes o amenazas.</w:t>
      </w:r>
    </w:p>
    <w:p w14:paraId="2D3AF9AC" w14:textId="46B0574B" w:rsidR="00A56499" w:rsidRPr="00063666" w:rsidRDefault="00A56499" w:rsidP="00063666">
      <w:pPr>
        <w:jc w:val="both"/>
        <w:rPr>
          <w:rFonts w:ascii="Arial" w:hAnsi="Arial" w:cs="Arial"/>
        </w:rPr>
      </w:pPr>
      <w:r w:rsidRPr="00063666">
        <w:rPr>
          <w:rFonts w:ascii="Arial" w:hAnsi="Arial" w:cs="Arial"/>
        </w:rPr>
        <w:t>Este Plan de Capacitación, Sensibilización y Comunicación en Seguridad de la Información establece las directrices, acciones y mecanismos necesarios para desarrollar una cultura institucional sólida en materia de seguridad digital. El plan involucra la formación continua del personal, está dirigido a todos los colaboradores de la Alcaldía de Armenia, sus entidades descentralizadas y aliados estratégicos que gestionan o tienen acceso a información institucional. Su propósito es fortalecer la protección de los datos del municipio, mitigar riesgos, evitar la materialización de amenazas y contribuir a enfrentar los retos de seguridad derivados de su proceso de transformación digital y de su visión de Ciudad Inteligente.</w:t>
      </w:r>
    </w:p>
    <w:p w14:paraId="57C527A1" w14:textId="4636618E" w:rsidR="0034388C" w:rsidRPr="00063666" w:rsidRDefault="002A6E8F" w:rsidP="00063666">
      <w:pPr>
        <w:pStyle w:val="Ttulo1"/>
      </w:pPr>
      <w:bookmarkStart w:id="1" w:name="_Toc215184581"/>
      <w:r w:rsidRPr="00063666">
        <w:lastRenderedPageBreak/>
        <w:t>Objetivos</w:t>
      </w:r>
      <w:bookmarkEnd w:id="1"/>
    </w:p>
    <w:p w14:paraId="2B7EFB5E" w14:textId="089D3350" w:rsidR="002A6E8F" w:rsidRPr="00063666" w:rsidRDefault="002A6E8F" w:rsidP="00063666">
      <w:pPr>
        <w:pStyle w:val="Ttulo2"/>
      </w:pPr>
      <w:bookmarkStart w:id="2" w:name="_Toc215184582"/>
      <w:r w:rsidRPr="00063666">
        <w:t>Objetivo General</w:t>
      </w:r>
      <w:bookmarkEnd w:id="2"/>
    </w:p>
    <w:p w14:paraId="7EA35FE7" w14:textId="75D7EAAE" w:rsidR="002A6E8F" w:rsidRPr="00063666" w:rsidRDefault="002A6E8F" w:rsidP="002A6E8F">
      <w:pPr>
        <w:rPr>
          <w:rFonts w:ascii="Arial" w:hAnsi="Arial" w:cs="Arial"/>
        </w:rPr>
      </w:pPr>
      <w:r w:rsidRPr="00063666">
        <w:rPr>
          <w:rFonts w:ascii="Arial" w:hAnsi="Arial" w:cs="Arial"/>
        </w:rPr>
        <w:t>Fortalecer la cultura institucional de Seguridad de la Información en la Alcaldía de Armenia mediante procesos continuos de capacitación, sensibilización y comunicación, que permitan a los servidores públicos, contratistas y colaboradores identificar riesgos, aplicar buenas prácticas, proteger la información institucional y responder adecuadamente ante incidentes, contribuyendo a la modernización del municipio y al desarrollo seguro de sus iniciativas digitales y de Ciudad Inteligente.</w:t>
      </w:r>
    </w:p>
    <w:p w14:paraId="48A01E4F" w14:textId="2D28586E" w:rsidR="002A6E8F" w:rsidRPr="00063666" w:rsidRDefault="002A6E8F" w:rsidP="00063666">
      <w:pPr>
        <w:pStyle w:val="Ttulo2"/>
      </w:pPr>
      <w:bookmarkStart w:id="3" w:name="_Toc215184583"/>
      <w:r w:rsidRPr="00063666">
        <w:t>Objetivos Específicos</w:t>
      </w:r>
      <w:bookmarkEnd w:id="3"/>
    </w:p>
    <w:p w14:paraId="32CC1D87" w14:textId="7A407652" w:rsidR="002A6E8F" w:rsidRPr="00063666" w:rsidRDefault="00F3113F" w:rsidP="002A6E8F">
      <w:pPr>
        <w:rPr>
          <w:rFonts w:ascii="Arial" w:hAnsi="Arial" w:cs="Arial"/>
        </w:rPr>
      </w:pPr>
      <w:r w:rsidRPr="00063666">
        <w:rPr>
          <w:rFonts w:ascii="Arial" w:hAnsi="Arial" w:cs="Arial"/>
        </w:rPr>
        <w:t xml:space="preserve">A continuación, se detallan los objetivos específicos que aborda este </w:t>
      </w:r>
      <w:proofErr w:type="gramStart"/>
      <w:r w:rsidRPr="00063666">
        <w:rPr>
          <w:rFonts w:ascii="Arial" w:hAnsi="Arial" w:cs="Arial"/>
        </w:rPr>
        <w:t>plan enfocados</w:t>
      </w:r>
      <w:proofErr w:type="gramEnd"/>
      <w:r w:rsidRPr="00063666">
        <w:rPr>
          <w:rFonts w:ascii="Arial" w:hAnsi="Arial" w:cs="Arial"/>
        </w:rPr>
        <w:t xml:space="preserve"> al cumplimiento del objetivo general:</w:t>
      </w:r>
    </w:p>
    <w:p w14:paraId="00F5AE3F" w14:textId="4463D891" w:rsidR="00F3113F" w:rsidRPr="00063666" w:rsidRDefault="00F3113F">
      <w:pPr>
        <w:pStyle w:val="Prrafodelista"/>
        <w:numPr>
          <w:ilvl w:val="0"/>
          <w:numId w:val="1"/>
        </w:numPr>
        <w:rPr>
          <w:rFonts w:ascii="Arial" w:hAnsi="Arial" w:cs="Arial"/>
        </w:rPr>
      </w:pPr>
      <w:r w:rsidRPr="00063666">
        <w:rPr>
          <w:rFonts w:ascii="Arial" w:hAnsi="Arial" w:cs="Arial"/>
        </w:rPr>
        <w:t>Fortalecer las competencias del personal en principios, políticas y buenas prácticas de Seguridad de la Información.</w:t>
      </w:r>
    </w:p>
    <w:p w14:paraId="6C2A520B" w14:textId="626660AB" w:rsidR="00F3113F" w:rsidRPr="00063666" w:rsidRDefault="00F3113F">
      <w:pPr>
        <w:pStyle w:val="Prrafodelista"/>
        <w:numPr>
          <w:ilvl w:val="0"/>
          <w:numId w:val="1"/>
        </w:numPr>
        <w:rPr>
          <w:rFonts w:ascii="Arial" w:hAnsi="Arial" w:cs="Arial"/>
        </w:rPr>
      </w:pPr>
      <w:r w:rsidRPr="00063666">
        <w:rPr>
          <w:rFonts w:ascii="Arial" w:hAnsi="Arial" w:cs="Arial"/>
        </w:rPr>
        <w:t>Actualizar regularmente al talento humano sobre riesgos, amenazas y procedimientos de gestión de incidentes.</w:t>
      </w:r>
    </w:p>
    <w:p w14:paraId="0C191C0C" w14:textId="77777777" w:rsidR="00F3113F" w:rsidRPr="00063666" w:rsidRDefault="00F3113F">
      <w:pPr>
        <w:pStyle w:val="Prrafodelista"/>
        <w:numPr>
          <w:ilvl w:val="0"/>
          <w:numId w:val="1"/>
        </w:numPr>
        <w:rPr>
          <w:rFonts w:ascii="Arial" w:hAnsi="Arial" w:cs="Arial"/>
        </w:rPr>
      </w:pPr>
      <w:r w:rsidRPr="00063666">
        <w:rPr>
          <w:rFonts w:ascii="Arial" w:hAnsi="Arial" w:cs="Arial"/>
        </w:rPr>
        <w:t>Promover hábitos seguros y comportamientos responsables en el uso de sistemas, datos y tecnologías de la Alcaldía.</w:t>
      </w:r>
    </w:p>
    <w:p w14:paraId="68A9FAF0" w14:textId="52D9E453" w:rsidR="00F3113F" w:rsidRPr="00063666" w:rsidRDefault="00F3113F">
      <w:pPr>
        <w:pStyle w:val="Prrafodelista"/>
        <w:numPr>
          <w:ilvl w:val="0"/>
          <w:numId w:val="1"/>
        </w:numPr>
        <w:rPr>
          <w:rFonts w:ascii="Arial" w:hAnsi="Arial" w:cs="Arial"/>
        </w:rPr>
      </w:pPr>
      <w:r w:rsidRPr="00063666">
        <w:rPr>
          <w:rFonts w:ascii="Arial" w:hAnsi="Arial" w:cs="Arial"/>
        </w:rPr>
        <w:t>Generar conciencia sobre la importancia de proteger la información institucional y el impacto de los riesgos digitales.</w:t>
      </w:r>
    </w:p>
    <w:p w14:paraId="5E6086D1" w14:textId="60F872BC" w:rsidR="00F3113F" w:rsidRPr="00063666" w:rsidRDefault="00F3113F">
      <w:pPr>
        <w:pStyle w:val="Prrafodelista"/>
        <w:numPr>
          <w:ilvl w:val="0"/>
          <w:numId w:val="1"/>
        </w:numPr>
        <w:rPr>
          <w:rFonts w:ascii="Arial" w:hAnsi="Arial" w:cs="Arial"/>
        </w:rPr>
      </w:pPr>
      <w:r w:rsidRPr="00063666">
        <w:rPr>
          <w:rFonts w:ascii="Arial" w:hAnsi="Arial" w:cs="Arial"/>
        </w:rPr>
        <w:t>Garantizar la divulgación clara y oportuna de políticas, alertas, campañas y lineamientos de Seguridad de la Información.</w:t>
      </w:r>
    </w:p>
    <w:p w14:paraId="040CDE26" w14:textId="3820E4DB" w:rsidR="00F3113F" w:rsidRPr="00063666" w:rsidRDefault="00F3113F">
      <w:pPr>
        <w:pStyle w:val="Prrafodelista"/>
        <w:numPr>
          <w:ilvl w:val="0"/>
          <w:numId w:val="1"/>
        </w:numPr>
        <w:rPr>
          <w:rFonts w:ascii="Arial" w:hAnsi="Arial" w:cs="Arial"/>
        </w:rPr>
      </w:pPr>
      <w:r w:rsidRPr="00063666">
        <w:rPr>
          <w:rFonts w:ascii="Arial" w:hAnsi="Arial" w:cs="Arial"/>
        </w:rPr>
        <w:t>Establecer canales efectivos para informar y orientar al personal sobre riesgos, incidentes y prácticas seguras.</w:t>
      </w:r>
    </w:p>
    <w:p w14:paraId="2B4E0110" w14:textId="1D1BA516" w:rsidR="0038573A" w:rsidRPr="00063666" w:rsidRDefault="0038573A" w:rsidP="00F3113F">
      <w:pPr>
        <w:rPr>
          <w:rFonts w:ascii="Arial" w:hAnsi="Arial" w:cs="Arial"/>
        </w:rPr>
      </w:pPr>
    </w:p>
    <w:p w14:paraId="48990BE4" w14:textId="77777777" w:rsidR="0038573A" w:rsidRPr="00063666" w:rsidRDefault="0038573A">
      <w:pPr>
        <w:spacing w:line="259" w:lineRule="auto"/>
        <w:rPr>
          <w:rFonts w:ascii="Arial" w:hAnsi="Arial" w:cs="Arial"/>
        </w:rPr>
      </w:pPr>
      <w:r w:rsidRPr="00063666">
        <w:rPr>
          <w:rFonts w:ascii="Arial" w:hAnsi="Arial" w:cs="Arial"/>
        </w:rPr>
        <w:br w:type="page"/>
      </w:r>
    </w:p>
    <w:p w14:paraId="37ED13C1" w14:textId="3CB58552" w:rsidR="00F3113F" w:rsidRPr="00063666" w:rsidRDefault="0038573A" w:rsidP="00063666">
      <w:pPr>
        <w:pStyle w:val="Ttulo1"/>
      </w:pPr>
      <w:bookmarkStart w:id="4" w:name="_Toc215184584"/>
      <w:r w:rsidRPr="00063666">
        <w:lastRenderedPageBreak/>
        <w:t>Alcance</w:t>
      </w:r>
      <w:bookmarkEnd w:id="4"/>
    </w:p>
    <w:p w14:paraId="60C10E7D" w14:textId="19CDA2F0" w:rsidR="0038573A" w:rsidRPr="00063666" w:rsidRDefault="0038573A" w:rsidP="0038573A">
      <w:pPr>
        <w:rPr>
          <w:rFonts w:ascii="Arial" w:hAnsi="Arial" w:cs="Arial"/>
        </w:rPr>
      </w:pPr>
      <w:r w:rsidRPr="00063666">
        <w:rPr>
          <w:rFonts w:ascii="Arial" w:hAnsi="Arial" w:cs="Arial"/>
        </w:rPr>
        <w:t>El Plan de Capacitación, Sensibilización y Comunicación en Seguridad de la Información de la Alcaldía de Armenia aplica a todos los servidores públicos, trabajadores oficiales, contratistas, prestadores de servicios, personal en misión y cualquier parte interesada que, en el ejercicio de sus funciones o relación con la Entidad, tenga acceso, gestione, procese, almacene o administre información institucional en cualquiera de sus medios o sistemas.</w:t>
      </w:r>
    </w:p>
    <w:p w14:paraId="18D88306" w14:textId="6955C0AD" w:rsidR="0038573A" w:rsidRPr="00063666" w:rsidRDefault="0038573A" w:rsidP="0038573A">
      <w:pPr>
        <w:rPr>
          <w:rFonts w:ascii="Arial" w:hAnsi="Arial" w:cs="Arial"/>
        </w:rPr>
      </w:pPr>
      <w:r w:rsidRPr="00063666">
        <w:rPr>
          <w:rFonts w:ascii="Arial" w:hAnsi="Arial" w:cs="Arial"/>
        </w:rPr>
        <w:t>Este plan abarca la totalidad de las dependencias, entidades descentralizadas y equipos de trabajo que conforman la administración municipal, e involucra tanto las actividades internas como los servicios tecnológicos y de información prestados a la ciudadanía. Igualmente, cubre los procesos y áreas misionales, estratégicas, de apoyo y de evaluación, en coherencia con el Modelo Integrado de Planeación y Gestión (MIPG) y la estrategia de Gobierno Digital.</w:t>
      </w:r>
    </w:p>
    <w:p w14:paraId="3C65F3C0" w14:textId="2CB10D20" w:rsidR="0038573A" w:rsidRPr="00063666" w:rsidRDefault="0038573A" w:rsidP="0038573A">
      <w:pPr>
        <w:rPr>
          <w:rFonts w:ascii="Arial" w:hAnsi="Arial" w:cs="Arial"/>
        </w:rPr>
      </w:pPr>
      <w:r w:rsidRPr="00063666">
        <w:rPr>
          <w:rFonts w:ascii="Arial" w:hAnsi="Arial" w:cs="Arial"/>
        </w:rPr>
        <w:t>El alcance incluye:</w:t>
      </w:r>
    </w:p>
    <w:p w14:paraId="218060DC" w14:textId="043A1BC8" w:rsidR="0038573A" w:rsidRPr="00063666" w:rsidRDefault="0038573A">
      <w:pPr>
        <w:pStyle w:val="Prrafodelista"/>
        <w:numPr>
          <w:ilvl w:val="0"/>
          <w:numId w:val="2"/>
        </w:numPr>
        <w:rPr>
          <w:rFonts w:ascii="Arial" w:hAnsi="Arial" w:cs="Arial"/>
        </w:rPr>
      </w:pPr>
      <w:r w:rsidRPr="00063666">
        <w:rPr>
          <w:rFonts w:ascii="Arial" w:hAnsi="Arial" w:cs="Arial"/>
        </w:rPr>
        <w:t>La capacitación continua del personal en los principios, políticas y prácticas de Seguridad de la Información.</w:t>
      </w:r>
    </w:p>
    <w:p w14:paraId="7B9A61DB" w14:textId="44488207" w:rsidR="0038573A" w:rsidRPr="00063666" w:rsidRDefault="0038573A">
      <w:pPr>
        <w:pStyle w:val="Prrafodelista"/>
        <w:numPr>
          <w:ilvl w:val="0"/>
          <w:numId w:val="2"/>
        </w:numPr>
        <w:rPr>
          <w:rFonts w:ascii="Arial" w:hAnsi="Arial" w:cs="Arial"/>
        </w:rPr>
      </w:pPr>
      <w:r w:rsidRPr="00063666">
        <w:rPr>
          <w:rFonts w:ascii="Arial" w:hAnsi="Arial" w:cs="Arial"/>
        </w:rPr>
        <w:t>La sensibilización sobre riesgos, amenazas y comportamientos seguros en el entorno digital institucional.</w:t>
      </w:r>
    </w:p>
    <w:p w14:paraId="2A40FC44" w14:textId="778791AA" w:rsidR="0038573A" w:rsidRPr="00063666" w:rsidRDefault="0038573A">
      <w:pPr>
        <w:pStyle w:val="Prrafodelista"/>
        <w:numPr>
          <w:ilvl w:val="0"/>
          <w:numId w:val="2"/>
        </w:numPr>
        <w:rPr>
          <w:rFonts w:ascii="Arial" w:hAnsi="Arial" w:cs="Arial"/>
        </w:rPr>
      </w:pPr>
      <w:r w:rsidRPr="00063666">
        <w:rPr>
          <w:rFonts w:ascii="Arial" w:hAnsi="Arial" w:cs="Arial"/>
        </w:rPr>
        <w:t>La comunicación oportuna y efectiva de lineamientos, campañas, alertas y protocolos de seguridad.</w:t>
      </w:r>
    </w:p>
    <w:p w14:paraId="27A52DD8" w14:textId="1A1A7653" w:rsidR="0038573A" w:rsidRPr="00063666" w:rsidRDefault="0038573A" w:rsidP="0038573A">
      <w:pPr>
        <w:rPr>
          <w:rFonts w:ascii="Arial" w:hAnsi="Arial" w:cs="Arial"/>
        </w:rPr>
      </w:pPr>
      <w:r w:rsidRPr="00063666">
        <w:rPr>
          <w:rFonts w:ascii="Arial" w:hAnsi="Arial" w:cs="Arial"/>
        </w:rPr>
        <w:t>Todas las personas vinculadas directa o indirectamente con la Alcaldía deberán participar activamente en las acciones propuestas, adoptar los comportamientos definidos en el plan y contribuir al fortalecimiento de la cultura de protección de la información, elemento clave para el desarrollo confiable de la gestión pública y para la consolidación de Armenia como un municipio moderno e inteligente.</w:t>
      </w:r>
    </w:p>
    <w:p w14:paraId="256A7E8A" w14:textId="77777777" w:rsidR="00F3113F" w:rsidRPr="00063666" w:rsidRDefault="00F3113F" w:rsidP="002A6E8F">
      <w:pPr>
        <w:rPr>
          <w:rFonts w:ascii="Arial" w:hAnsi="Arial" w:cs="Arial"/>
        </w:rPr>
      </w:pPr>
    </w:p>
    <w:p w14:paraId="04188641" w14:textId="02347A5D" w:rsidR="000D2797" w:rsidRPr="00063666" w:rsidRDefault="000D2797" w:rsidP="0023257D">
      <w:pPr>
        <w:rPr>
          <w:rFonts w:ascii="Arial" w:hAnsi="Arial" w:cs="Arial"/>
        </w:rPr>
      </w:pPr>
    </w:p>
    <w:p w14:paraId="3246E12E" w14:textId="77777777" w:rsidR="000D2797" w:rsidRPr="00063666" w:rsidRDefault="000D2797">
      <w:pPr>
        <w:spacing w:line="259" w:lineRule="auto"/>
        <w:rPr>
          <w:rFonts w:ascii="Arial" w:hAnsi="Arial" w:cs="Arial"/>
        </w:rPr>
      </w:pPr>
      <w:r w:rsidRPr="00063666">
        <w:rPr>
          <w:rFonts w:ascii="Arial" w:hAnsi="Arial" w:cs="Arial"/>
        </w:rPr>
        <w:br w:type="page"/>
      </w:r>
    </w:p>
    <w:p w14:paraId="6886690E" w14:textId="0E69C840" w:rsidR="007F1C01" w:rsidRPr="00063666" w:rsidRDefault="007F1C01" w:rsidP="00063666">
      <w:pPr>
        <w:pStyle w:val="Ttulo1"/>
      </w:pPr>
      <w:bookmarkStart w:id="5" w:name="_Toc215184585"/>
      <w:r w:rsidRPr="00063666">
        <w:lastRenderedPageBreak/>
        <w:t>Líneas Clave del Plan para la Alcaldía</w:t>
      </w:r>
      <w:bookmarkEnd w:id="5"/>
    </w:p>
    <w:p w14:paraId="25BB6191" w14:textId="6CEED76F" w:rsidR="007F1C01" w:rsidRPr="00063666" w:rsidRDefault="007F1C01" w:rsidP="007F1C01">
      <w:pPr>
        <w:rPr>
          <w:rFonts w:ascii="Arial" w:hAnsi="Arial" w:cs="Arial"/>
        </w:rPr>
      </w:pPr>
      <w:r w:rsidRPr="00063666">
        <w:rPr>
          <w:rFonts w:ascii="Arial" w:hAnsi="Arial" w:cs="Arial"/>
        </w:rPr>
        <w:t>Para fortalecer la cultura de seguridad digital en la Alcaldía de Armenia y disminuir los riesgos asociados al uso de las tecnologías de la información, el presente plan establece un conjunto de líneas temáticas prioritarias que guiarán las actividades de capacitación, sensibilización y comunicación. Estas temáticas se basan en los riesgos más frecuentes en las entidades públicas, en los lineamientos del Gobierno Nacional y en las necesidades identificadas en la operación institucional.</w:t>
      </w:r>
    </w:p>
    <w:p w14:paraId="61474E83" w14:textId="209AC7C7" w:rsidR="007F1C01" w:rsidRPr="00063666" w:rsidRDefault="007F1C01" w:rsidP="007F1C01">
      <w:pPr>
        <w:rPr>
          <w:rFonts w:ascii="Arial" w:hAnsi="Arial" w:cs="Arial"/>
        </w:rPr>
      </w:pPr>
      <w:r w:rsidRPr="00063666">
        <w:rPr>
          <w:rFonts w:ascii="Arial" w:hAnsi="Arial" w:cs="Arial"/>
        </w:rPr>
        <w:t>A continuación, se describen los temas que deberán abordarse de forma periódica y transversal en todos los niveles de la entidad:</w:t>
      </w:r>
    </w:p>
    <w:p w14:paraId="2C3957AC" w14:textId="7BE9FE23" w:rsidR="007F1C01" w:rsidRPr="00063666" w:rsidRDefault="007F1C01">
      <w:pPr>
        <w:pStyle w:val="Prrafodelista"/>
        <w:numPr>
          <w:ilvl w:val="0"/>
          <w:numId w:val="4"/>
        </w:numPr>
        <w:rPr>
          <w:rFonts w:ascii="Arial" w:hAnsi="Arial" w:cs="Arial"/>
          <w:b/>
          <w:bCs/>
        </w:rPr>
      </w:pPr>
      <w:r w:rsidRPr="00063666">
        <w:rPr>
          <w:rFonts w:ascii="Arial" w:hAnsi="Arial" w:cs="Arial"/>
          <w:b/>
          <w:bCs/>
        </w:rPr>
        <w:t>Gestión Segura de Contraseñas</w:t>
      </w:r>
    </w:p>
    <w:p w14:paraId="26C942E0" w14:textId="72CACFA6" w:rsidR="007F1C01" w:rsidRPr="00063666" w:rsidRDefault="007F1C01" w:rsidP="007F1C01">
      <w:pPr>
        <w:pStyle w:val="Prrafodelista"/>
        <w:rPr>
          <w:rFonts w:ascii="Arial" w:hAnsi="Arial" w:cs="Arial"/>
        </w:rPr>
      </w:pPr>
      <w:r w:rsidRPr="00063666">
        <w:rPr>
          <w:rFonts w:ascii="Arial" w:hAnsi="Arial" w:cs="Arial"/>
        </w:rPr>
        <w:t>Incluye buenas prácticas sobre creación, actualización y gestión de contraseñas robustas, uso de gestores de contraseñas, importancia del doble factor de autenticación (2FA) y riesgos relacionados con contraseñas débiles, compartidas o reutilizadas. Este tema es crítico dado que gran parte de los incidentes de seguridad institucional se originan en accesos no autorizados o robo de credenciales.</w:t>
      </w:r>
      <w:r w:rsidRPr="00063666">
        <w:rPr>
          <w:rFonts w:ascii="Arial" w:hAnsi="Arial" w:cs="Arial"/>
        </w:rPr>
        <w:br/>
      </w:r>
    </w:p>
    <w:p w14:paraId="7B128EA8" w14:textId="698D1AB3" w:rsidR="007F1C01" w:rsidRPr="00063666" w:rsidRDefault="007F1C01">
      <w:pPr>
        <w:pStyle w:val="Prrafodelista"/>
        <w:numPr>
          <w:ilvl w:val="0"/>
          <w:numId w:val="4"/>
        </w:numPr>
        <w:rPr>
          <w:rFonts w:ascii="Arial" w:hAnsi="Arial" w:cs="Arial"/>
          <w:b/>
          <w:bCs/>
        </w:rPr>
      </w:pPr>
      <w:r w:rsidRPr="00063666">
        <w:rPr>
          <w:rFonts w:ascii="Arial" w:hAnsi="Arial" w:cs="Arial"/>
          <w:b/>
          <w:bCs/>
        </w:rPr>
        <w:t>Uso Seguro del Correo Electrónico y Prevención del Phishing</w:t>
      </w:r>
      <w:r w:rsidRPr="00063666">
        <w:rPr>
          <w:rFonts w:ascii="Arial" w:hAnsi="Arial" w:cs="Arial"/>
          <w:b/>
          <w:bCs/>
        </w:rPr>
        <w:br/>
      </w:r>
      <w:r w:rsidRPr="00063666">
        <w:rPr>
          <w:rFonts w:ascii="Arial" w:hAnsi="Arial" w:cs="Arial"/>
        </w:rPr>
        <w:t>Aborda la identificación de correos fraudulentos, enlaces maliciosos, adjuntos peligrosos, ataques de ingeniería social, suplantación de identidad y mecanismos de reporte temprano. Este contenido es fundamental para prevenir incidentes como robo de información, instalación de malware y fraudes dirigidos al sector público.</w:t>
      </w:r>
      <w:r w:rsidRPr="00063666">
        <w:rPr>
          <w:rFonts w:ascii="Arial" w:hAnsi="Arial" w:cs="Arial"/>
        </w:rPr>
        <w:br/>
      </w:r>
    </w:p>
    <w:p w14:paraId="6BDD1ED7" w14:textId="6546278E" w:rsidR="007F1C01" w:rsidRPr="00063666" w:rsidRDefault="007F1C01">
      <w:pPr>
        <w:pStyle w:val="Prrafodelista"/>
        <w:numPr>
          <w:ilvl w:val="0"/>
          <w:numId w:val="4"/>
        </w:numPr>
        <w:rPr>
          <w:rFonts w:ascii="Arial" w:hAnsi="Arial" w:cs="Arial"/>
          <w:b/>
          <w:bCs/>
        </w:rPr>
      </w:pPr>
      <w:r w:rsidRPr="00063666">
        <w:rPr>
          <w:rFonts w:ascii="Arial" w:hAnsi="Arial" w:cs="Arial"/>
          <w:b/>
          <w:bCs/>
        </w:rPr>
        <w:t>Protección de Datos Personales y Confidencialidad de la Información</w:t>
      </w:r>
      <w:r w:rsidRPr="00063666">
        <w:rPr>
          <w:rFonts w:ascii="Arial" w:hAnsi="Arial" w:cs="Arial"/>
          <w:b/>
          <w:bCs/>
        </w:rPr>
        <w:br/>
      </w:r>
      <w:r w:rsidRPr="00063666">
        <w:rPr>
          <w:rFonts w:ascii="Arial" w:hAnsi="Arial" w:cs="Arial"/>
        </w:rPr>
        <w:t>Comprende las obligaciones legales relacionadas con el Habeas Data, el conocimiento de los niveles de clasificación de la información, el tratamiento adecuado de datos personales, y las responsabilidades de los servidores públicos frente a la información sensible o reservada. Incluye la seguridad en documentos físicos y digitales.</w:t>
      </w:r>
      <w:r w:rsidRPr="00063666">
        <w:rPr>
          <w:rFonts w:ascii="Arial" w:hAnsi="Arial" w:cs="Arial"/>
        </w:rPr>
        <w:br/>
      </w:r>
    </w:p>
    <w:p w14:paraId="024492BF" w14:textId="78EC132C" w:rsidR="007F1C01" w:rsidRPr="00063666" w:rsidRDefault="007F1C01">
      <w:pPr>
        <w:pStyle w:val="Prrafodelista"/>
        <w:numPr>
          <w:ilvl w:val="0"/>
          <w:numId w:val="4"/>
        </w:numPr>
        <w:rPr>
          <w:rFonts w:ascii="Arial" w:hAnsi="Arial" w:cs="Arial"/>
          <w:b/>
          <w:bCs/>
        </w:rPr>
      </w:pPr>
      <w:r w:rsidRPr="00063666">
        <w:rPr>
          <w:rFonts w:ascii="Arial" w:hAnsi="Arial" w:cs="Arial"/>
          <w:b/>
          <w:bCs/>
        </w:rPr>
        <w:t>Uso Adecuado de Equipos, Dispositivos y Medios Extraíbles</w:t>
      </w:r>
      <w:r w:rsidRPr="00063666">
        <w:rPr>
          <w:rFonts w:ascii="Arial" w:hAnsi="Arial" w:cs="Arial"/>
          <w:b/>
          <w:bCs/>
        </w:rPr>
        <w:br/>
      </w:r>
      <w:r w:rsidRPr="00063666">
        <w:rPr>
          <w:rFonts w:ascii="Arial" w:hAnsi="Arial" w:cs="Arial"/>
        </w:rPr>
        <w:t xml:space="preserve">Se enfoca en las buenas prácticas para el uso de computadores, equipos móviles institucionales, memorias USB y otros dispositivos extraíbles. Incluye la prevención de malware, cifrado cuando aplique, riesgos de pérdida o robo, manejo responsable de </w:t>
      </w:r>
      <w:proofErr w:type="spellStart"/>
      <w:r w:rsidRPr="00063666">
        <w:rPr>
          <w:rFonts w:ascii="Arial" w:hAnsi="Arial" w:cs="Arial"/>
        </w:rPr>
        <w:t>backups</w:t>
      </w:r>
      <w:proofErr w:type="spellEnd"/>
      <w:r w:rsidRPr="00063666">
        <w:rPr>
          <w:rFonts w:ascii="Arial" w:hAnsi="Arial" w:cs="Arial"/>
        </w:rPr>
        <w:t xml:space="preserve"> y lineamientos para </w:t>
      </w:r>
      <w:r w:rsidRPr="00063666">
        <w:rPr>
          <w:rFonts w:ascii="Arial" w:hAnsi="Arial" w:cs="Arial"/>
        </w:rPr>
        <w:lastRenderedPageBreak/>
        <w:t>conectar dispositivos externos.</w:t>
      </w:r>
      <w:r w:rsidRPr="00063666">
        <w:rPr>
          <w:rFonts w:ascii="Arial" w:hAnsi="Arial" w:cs="Arial"/>
        </w:rPr>
        <w:br/>
      </w:r>
    </w:p>
    <w:p w14:paraId="63B02F7F" w14:textId="0F89B950" w:rsidR="007F1C01" w:rsidRPr="00063666" w:rsidRDefault="007F1C01">
      <w:pPr>
        <w:pStyle w:val="Prrafodelista"/>
        <w:numPr>
          <w:ilvl w:val="0"/>
          <w:numId w:val="4"/>
        </w:numPr>
        <w:rPr>
          <w:rFonts w:ascii="Arial" w:hAnsi="Arial" w:cs="Arial"/>
          <w:b/>
          <w:bCs/>
        </w:rPr>
      </w:pPr>
      <w:r w:rsidRPr="00063666">
        <w:rPr>
          <w:rFonts w:ascii="Arial" w:hAnsi="Arial" w:cs="Arial"/>
          <w:b/>
          <w:bCs/>
        </w:rPr>
        <w:t>Seguridad en Redes y Conexiones (</w:t>
      </w:r>
      <w:proofErr w:type="spellStart"/>
      <w:r w:rsidRPr="00063666">
        <w:rPr>
          <w:rFonts w:ascii="Arial" w:hAnsi="Arial" w:cs="Arial"/>
          <w:b/>
          <w:bCs/>
        </w:rPr>
        <w:t>WiFi</w:t>
      </w:r>
      <w:proofErr w:type="spellEnd"/>
      <w:r w:rsidRPr="00063666">
        <w:rPr>
          <w:rFonts w:ascii="Arial" w:hAnsi="Arial" w:cs="Arial"/>
          <w:b/>
          <w:bCs/>
        </w:rPr>
        <w:t>, VPN y Accesos Remotos)</w:t>
      </w:r>
      <w:r w:rsidRPr="00063666">
        <w:rPr>
          <w:rFonts w:ascii="Arial" w:hAnsi="Arial" w:cs="Arial"/>
          <w:b/>
          <w:bCs/>
        </w:rPr>
        <w:br/>
      </w:r>
      <w:r w:rsidRPr="00063666">
        <w:rPr>
          <w:rFonts w:ascii="Arial" w:hAnsi="Arial" w:cs="Arial"/>
        </w:rPr>
        <w:t>Orienta sobre el uso seguro de redes inalámbricas institucionales, riesgos del uso de redes públicas, recomendaciones para teletrabajo, acceso remoto a sistemas de la Alcaldía, uso de VPN cuando sea requerido y protección frente a ataques de interceptación y espionaje digital.</w:t>
      </w:r>
      <w:r w:rsidRPr="00063666">
        <w:rPr>
          <w:rFonts w:ascii="Arial" w:hAnsi="Arial" w:cs="Arial"/>
        </w:rPr>
        <w:br/>
      </w:r>
    </w:p>
    <w:p w14:paraId="22643173" w14:textId="57CE7BE8" w:rsidR="007F1C01" w:rsidRPr="00063666" w:rsidRDefault="007F1C01">
      <w:pPr>
        <w:pStyle w:val="Prrafodelista"/>
        <w:numPr>
          <w:ilvl w:val="0"/>
          <w:numId w:val="4"/>
        </w:numPr>
        <w:rPr>
          <w:rFonts w:ascii="Arial" w:hAnsi="Arial" w:cs="Arial"/>
          <w:b/>
          <w:bCs/>
        </w:rPr>
      </w:pPr>
      <w:r w:rsidRPr="00063666">
        <w:rPr>
          <w:rFonts w:ascii="Arial" w:hAnsi="Arial" w:cs="Arial"/>
          <w:b/>
          <w:bCs/>
        </w:rPr>
        <w:t>Manejo Seguro de la Información en la Nube y Servicios Digitales</w:t>
      </w:r>
      <w:r w:rsidRPr="00063666">
        <w:rPr>
          <w:rFonts w:ascii="Arial" w:hAnsi="Arial" w:cs="Arial"/>
          <w:b/>
          <w:bCs/>
        </w:rPr>
        <w:br/>
      </w:r>
      <w:r w:rsidRPr="00063666">
        <w:rPr>
          <w:rFonts w:ascii="Arial" w:hAnsi="Arial" w:cs="Arial"/>
        </w:rPr>
        <w:t>Incluye el uso responsable de plataformas colaborativas, almacenamiento en la nube, intercambio de archivos, permisos de acceso y políticas institucionales de respaldo, uso y custodia de la información.</w:t>
      </w:r>
      <w:r w:rsidRPr="00063666">
        <w:rPr>
          <w:rFonts w:ascii="Arial" w:hAnsi="Arial" w:cs="Arial"/>
        </w:rPr>
        <w:br/>
      </w:r>
    </w:p>
    <w:p w14:paraId="59A13E38" w14:textId="60528FAA" w:rsidR="007F1C01" w:rsidRPr="00063666" w:rsidRDefault="007F1C01">
      <w:pPr>
        <w:pStyle w:val="Prrafodelista"/>
        <w:numPr>
          <w:ilvl w:val="0"/>
          <w:numId w:val="4"/>
        </w:numPr>
        <w:rPr>
          <w:rFonts w:ascii="Arial" w:hAnsi="Arial" w:cs="Arial"/>
          <w:b/>
          <w:bCs/>
        </w:rPr>
      </w:pPr>
      <w:r w:rsidRPr="00063666">
        <w:rPr>
          <w:rFonts w:ascii="Arial" w:hAnsi="Arial" w:cs="Arial"/>
          <w:b/>
          <w:bCs/>
        </w:rPr>
        <w:t>Seguridad Física Asociada a la Información</w:t>
      </w:r>
      <w:r w:rsidRPr="00063666">
        <w:rPr>
          <w:rFonts w:ascii="Arial" w:hAnsi="Arial" w:cs="Arial"/>
          <w:b/>
          <w:bCs/>
        </w:rPr>
        <w:br/>
      </w:r>
      <w:r w:rsidRPr="00063666">
        <w:rPr>
          <w:rFonts w:ascii="Arial" w:hAnsi="Arial" w:cs="Arial"/>
        </w:rPr>
        <w:t>Trata sobre medidas físicas que protegen la información institucional, como bloqueo de pantalla, custodia de documentos, limitación de acceso a áreas restringidas, seguridad de archivos físicos, políticas de escritorio limpio (“</w:t>
      </w:r>
      <w:proofErr w:type="spellStart"/>
      <w:r w:rsidRPr="00063666">
        <w:rPr>
          <w:rFonts w:ascii="Arial" w:hAnsi="Arial" w:cs="Arial"/>
        </w:rPr>
        <w:t>clean</w:t>
      </w:r>
      <w:proofErr w:type="spellEnd"/>
      <w:r w:rsidRPr="00063666">
        <w:rPr>
          <w:rFonts w:ascii="Arial" w:hAnsi="Arial" w:cs="Arial"/>
        </w:rPr>
        <w:t xml:space="preserve"> </w:t>
      </w:r>
      <w:proofErr w:type="spellStart"/>
      <w:r w:rsidRPr="00063666">
        <w:rPr>
          <w:rFonts w:ascii="Arial" w:hAnsi="Arial" w:cs="Arial"/>
        </w:rPr>
        <w:t>desk</w:t>
      </w:r>
      <w:proofErr w:type="spellEnd"/>
      <w:r w:rsidRPr="00063666">
        <w:rPr>
          <w:rFonts w:ascii="Arial" w:hAnsi="Arial" w:cs="Arial"/>
        </w:rPr>
        <w:t>”) y riesgos derivados de la exposición visual inadvertida (“</w:t>
      </w:r>
      <w:proofErr w:type="spellStart"/>
      <w:r w:rsidRPr="00063666">
        <w:rPr>
          <w:rFonts w:ascii="Arial" w:hAnsi="Arial" w:cs="Arial"/>
        </w:rPr>
        <w:t>shoulder</w:t>
      </w:r>
      <w:proofErr w:type="spellEnd"/>
      <w:r w:rsidRPr="00063666">
        <w:rPr>
          <w:rFonts w:ascii="Arial" w:hAnsi="Arial" w:cs="Arial"/>
        </w:rPr>
        <w:t xml:space="preserve"> </w:t>
      </w:r>
      <w:proofErr w:type="spellStart"/>
      <w:r w:rsidRPr="00063666">
        <w:rPr>
          <w:rFonts w:ascii="Arial" w:hAnsi="Arial" w:cs="Arial"/>
        </w:rPr>
        <w:t>surfing</w:t>
      </w:r>
      <w:proofErr w:type="spellEnd"/>
      <w:r w:rsidRPr="00063666">
        <w:rPr>
          <w:rFonts w:ascii="Arial" w:hAnsi="Arial" w:cs="Arial"/>
        </w:rPr>
        <w:t>”).</w:t>
      </w:r>
      <w:r w:rsidRPr="00063666">
        <w:rPr>
          <w:rFonts w:ascii="Arial" w:hAnsi="Arial" w:cs="Arial"/>
        </w:rPr>
        <w:br/>
      </w:r>
    </w:p>
    <w:p w14:paraId="37EB879F" w14:textId="5F6684F1" w:rsidR="007F1C01" w:rsidRPr="00063666" w:rsidRDefault="007F1C01">
      <w:pPr>
        <w:pStyle w:val="Prrafodelista"/>
        <w:numPr>
          <w:ilvl w:val="0"/>
          <w:numId w:val="4"/>
        </w:numPr>
        <w:rPr>
          <w:rFonts w:ascii="Arial" w:hAnsi="Arial" w:cs="Arial"/>
          <w:b/>
          <w:bCs/>
        </w:rPr>
      </w:pPr>
      <w:r w:rsidRPr="00063666">
        <w:rPr>
          <w:rFonts w:ascii="Arial" w:hAnsi="Arial" w:cs="Arial"/>
          <w:b/>
          <w:bCs/>
        </w:rPr>
        <w:t>Buenas Prácticas en Navegación Web y Uso de Herramientas Digitales</w:t>
      </w:r>
      <w:r w:rsidRPr="00063666">
        <w:rPr>
          <w:rFonts w:ascii="Arial" w:hAnsi="Arial" w:cs="Arial"/>
          <w:b/>
          <w:bCs/>
        </w:rPr>
        <w:br/>
      </w:r>
      <w:r w:rsidRPr="00063666">
        <w:rPr>
          <w:rFonts w:ascii="Arial" w:hAnsi="Arial" w:cs="Arial"/>
        </w:rPr>
        <w:t>Aborda riesgos asociados a sitios web no confiables, descargas inseguras, uso de software no autorizado, instalación de extensiones peligrosas, y pautas generales de navegación responsable.</w:t>
      </w:r>
      <w:r w:rsidRPr="00063666">
        <w:rPr>
          <w:rFonts w:ascii="Arial" w:hAnsi="Arial" w:cs="Arial"/>
        </w:rPr>
        <w:br/>
      </w:r>
    </w:p>
    <w:p w14:paraId="5B5F4CF3" w14:textId="45D6CC74" w:rsidR="007F1C01" w:rsidRPr="00063666" w:rsidRDefault="007F1C01">
      <w:pPr>
        <w:pStyle w:val="Prrafodelista"/>
        <w:numPr>
          <w:ilvl w:val="0"/>
          <w:numId w:val="4"/>
        </w:numPr>
        <w:rPr>
          <w:rFonts w:ascii="Arial" w:hAnsi="Arial" w:cs="Arial"/>
          <w:b/>
          <w:bCs/>
        </w:rPr>
      </w:pPr>
      <w:r w:rsidRPr="00063666">
        <w:rPr>
          <w:rFonts w:ascii="Arial" w:hAnsi="Arial" w:cs="Arial"/>
          <w:b/>
          <w:bCs/>
        </w:rPr>
        <w:t>Gestión de Incidentes de Seguridad y Reporte Temprano</w:t>
      </w:r>
      <w:r w:rsidRPr="00063666">
        <w:rPr>
          <w:rFonts w:ascii="Arial" w:hAnsi="Arial" w:cs="Arial"/>
          <w:b/>
          <w:bCs/>
        </w:rPr>
        <w:br/>
      </w:r>
      <w:r w:rsidRPr="00063666">
        <w:rPr>
          <w:rFonts w:ascii="Arial" w:hAnsi="Arial" w:cs="Arial"/>
        </w:rPr>
        <w:t>Capacita a los funcionarios en la identificación de señales de alerta, procedimientos internos de reporte, tiempos de respuesta, responsabilidades y acciones inmediatas ante posibles incidentes. Este eje permite reducir impactos y mejorar la capacidad institucional de reacción.</w:t>
      </w:r>
      <w:r w:rsidRPr="00063666">
        <w:rPr>
          <w:rFonts w:ascii="Arial" w:hAnsi="Arial" w:cs="Arial"/>
        </w:rPr>
        <w:br/>
      </w:r>
    </w:p>
    <w:p w14:paraId="63517763" w14:textId="50D70041" w:rsidR="007F1C01" w:rsidRPr="00063666" w:rsidRDefault="007F1C01">
      <w:pPr>
        <w:pStyle w:val="Prrafodelista"/>
        <w:numPr>
          <w:ilvl w:val="0"/>
          <w:numId w:val="4"/>
        </w:numPr>
        <w:rPr>
          <w:rFonts w:ascii="Arial" w:hAnsi="Arial" w:cs="Arial"/>
          <w:b/>
          <w:bCs/>
        </w:rPr>
      </w:pPr>
      <w:r w:rsidRPr="00063666">
        <w:rPr>
          <w:rFonts w:ascii="Arial" w:hAnsi="Arial" w:cs="Arial"/>
          <w:b/>
          <w:bCs/>
        </w:rPr>
        <w:t>Ingeniería Social y Comportamiento Seguro del Usuario</w:t>
      </w:r>
      <w:r w:rsidRPr="00063666">
        <w:rPr>
          <w:rFonts w:ascii="Arial" w:hAnsi="Arial" w:cs="Arial"/>
          <w:b/>
          <w:bCs/>
        </w:rPr>
        <w:br/>
      </w:r>
      <w:r w:rsidRPr="00063666">
        <w:rPr>
          <w:rFonts w:ascii="Arial" w:hAnsi="Arial" w:cs="Arial"/>
        </w:rPr>
        <w:t>Orienta sobre amenazas dirigidas que explotan la confianza humana: llamadas fraudulentas, mensajes engañosos, falsas solicitudes de urgencia, intentos de obtener información a través del diálogo, manipulación psicológica, entre otros. El objetivo es fortalecer la capacidad de discernimiento del personal.</w:t>
      </w:r>
    </w:p>
    <w:p w14:paraId="7CA628BB" w14:textId="15C1580F" w:rsidR="007F1C01" w:rsidRPr="00063666" w:rsidRDefault="007F1C01">
      <w:pPr>
        <w:pStyle w:val="Prrafodelista"/>
        <w:numPr>
          <w:ilvl w:val="0"/>
          <w:numId w:val="4"/>
        </w:numPr>
        <w:rPr>
          <w:rFonts w:ascii="Arial" w:hAnsi="Arial" w:cs="Arial"/>
          <w:b/>
          <w:bCs/>
        </w:rPr>
      </w:pPr>
      <w:r w:rsidRPr="00063666">
        <w:rPr>
          <w:rFonts w:ascii="Arial" w:hAnsi="Arial" w:cs="Arial"/>
          <w:b/>
          <w:bCs/>
        </w:rPr>
        <w:lastRenderedPageBreak/>
        <w:t>Seguridad para Directivos y Responsables de Procesos Críticos (tema especializado)</w:t>
      </w:r>
      <w:r w:rsidRPr="00063666">
        <w:rPr>
          <w:rFonts w:ascii="Arial" w:hAnsi="Arial" w:cs="Arial"/>
          <w:b/>
          <w:bCs/>
        </w:rPr>
        <w:br/>
      </w:r>
      <w:r w:rsidRPr="00063666">
        <w:rPr>
          <w:rFonts w:ascii="Arial" w:hAnsi="Arial" w:cs="Arial"/>
        </w:rPr>
        <w:t>Incluye contenidos específicos para líderes y jefes de dependencia sobre:</w:t>
      </w:r>
    </w:p>
    <w:p w14:paraId="36D3D509" w14:textId="77777777" w:rsidR="007F1C01" w:rsidRPr="00063666" w:rsidRDefault="007F1C01">
      <w:pPr>
        <w:numPr>
          <w:ilvl w:val="1"/>
          <w:numId w:val="4"/>
        </w:numPr>
        <w:rPr>
          <w:rFonts w:ascii="Arial" w:hAnsi="Arial" w:cs="Arial"/>
        </w:rPr>
      </w:pPr>
      <w:r w:rsidRPr="00063666">
        <w:rPr>
          <w:rFonts w:ascii="Arial" w:hAnsi="Arial" w:cs="Arial"/>
        </w:rPr>
        <w:t>manejo de información estratégica,</w:t>
      </w:r>
    </w:p>
    <w:p w14:paraId="7386F31D" w14:textId="225BCCFD" w:rsidR="007F1C01" w:rsidRPr="00063666" w:rsidRDefault="007F1C01">
      <w:pPr>
        <w:numPr>
          <w:ilvl w:val="1"/>
          <w:numId w:val="4"/>
        </w:numPr>
        <w:rPr>
          <w:rFonts w:ascii="Arial" w:hAnsi="Arial" w:cs="Arial"/>
        </w:rPr>
      </w:pPr>
      <w:r w:rsidRPr="00063666">
        <w:rPr>
          <w:rFonts w:ascii="Arial" w:hAnsi="Arial" w:cs="Arial"/>
        </w:rPr>
        <w:t>toma de decisiones seguras,</w:t>
      </w:r>
    </w:p>
    <w:p w14:paraId="1B299F11" w14:textId="77777777" w:rsidR="007F1C01" w:rsidRPr="00063666" w:rsidRDefault="007F1C01">
      <w:pPr>
        <w:numPr>
          <w:ilvl w:val="1"/>
          <w:numId w:val="4"/>
        </w:numPr>
        <w:rPr>
          <w:rFonts w:ascii="Arial" w:hAnsi="Arial" w:cs="Arial"/>
        </w:rPr>
      </w:pPr>
      <w:r w:rsidRPr="00063666">
        <w:rPr>
          <w:rFonts w:ascii="Arial" w:hAnsi="Arial" w:cs="Arial"/>
        </w:rPr>
        <w:t>autorización de accesos,</w:t>
      </w:r>
    </w:p>
    <w:p w14:paraId="26C808A6" w14:textId="77777777" w:rsidR="007F1C01" w:rsidRPr="00063666" w:rsidRDefault="007F1C01">
      <w:pPr>
        <w:numPr>
          <w:ilvl w:val="1"/>
          <w:numId w:val="4"/>
        </w:numPr>
        <w:rPr>
          <w:rFonts w:ascii="Arial" w:hAnsi="Arial" w:cs="Arial"/>
        </w:rPr>
      </w:pPr>
      <w:r w:rsidRPr="00063666">
        <w:rPr>
          <w:rFonts w:ascii="Arial" w:hAnsi="Arial" w:cs="Arial"/>
        </w:rPr>
        <w:t>supervisión de cumplimiento,</w:t>
      </w:r>
    </w:p>
    <w:p w14:paraId="630087FE" w14:textId="77777777" w:rsidR="007F1C01" w:rsidRPr="00063666" w:rsidRDefault="007F1C01">
      <w:pPr>
        <w:numPr>
          <w:ilvl w:val="1"/>
          <w:numId w:val="4"/>
        </w:numPr>
        <w:rPr>
          <w:rFonts w:ascii="Arial" w:hAnsi="Arial" w:cs="Arial"/>
        </w:rPr>
      </w:pPr>
      <w:r w:rsidRPr="00063666">
        <w:rPr>
          <w:rFonts w:ascii="Arial" w:hAnsi="Arial" w:cs="Arial"/>
        </w:rPr>
        <w:t>registros y trazabilidad,</w:t>
      </w:r>
    </w:p>
    <w:p w14:paraId="4C24FD8E" w14:textId="77777777" w:rsidR="007F1C01" w:rsidRPr="00063666" w:rsidRDefault="007F1C01">
      <w:pPr>
        <w:numPr>
          <w:ilvl w:val="1"/>
          <w:numId w:val="4"/>
        </w:numPr>
        <w:rPr>
          <w:rFonts w:ascii="Arial" w:hAnsi="Arial" w:cs="Arial"/>
        </w:rPr>
      </w:pPr>
      <w:r w:rsidRPr="00063666">
        <w:rPr>
          <w:rFonts w:ascii="Arial" w:hAnsi="Arial" w:cs="Arial"/>
        </w:rPr>
        <w:t>riesgos reputacionales e institucionales.</w:t>
      </w:r>
    </w:p>
    <w:p w14:paraId="3BE8F279" w14:textId="35E61595" w:rsidR="007F1C01" w:rsidRPr="00063666" w:rsidRDefault="007F1C01" w:rsidP="007F1C01">
      <w:pPr>
        <w:spacing w:after="0"/>
        <w:ind w:left="720"/>
        <w:rPr>
          <w:rFonts w:ascii="Arial" w:hAnsi="Arial" w:cs="Arial"/>
        </w:rPr>
      </w:pPr>
      <w:r w:rsidRPr="00063666">
        <w:rPr>
          <w:rFonts w:ascii="Arial" w:hAnsi="Arial" w:cs="Arial"/>
        </w:rPr>
        <w:t>Este eje reconoce que los directivos requieren un nivel de conciencia mayor por su exposición a ataques dirigidos.</w:t>
      </w:r>
      <w:r w:rsidRPr="00063666">
        <w:rPr>
          <w:rFonts w:ascii="Arial" w:hAnsi="Arial" w:cs="Arial"/>
        </w:rPr>
        <w:br/>
      </w:r>
    </w:p>
    <w:p w14:paraId="62C206E9" w14:textId="79A241E5" w:rsidR="007F1C01" w:rsidRPr="00063666" w:rsidRDefault="007F1C01">
      <w:pPr>
        <w:pStyle w:val="Prrafodelista"/>
        <w:numPr>
          <w:ilvl w:val="0"/>
          <w:numId w:val="4"/>
        </w:numPr>
        <w:rPr>
          <w:rFonts w:ascii="Arial" w:hAnsi="Arial" w:cs="Arial"/>
        </w:rPr>
      </w:pPr>
      <w:r w:rsidRPr="00063666">
        <w:rPr>
          <w:rFonts w:ascii="Arial" w:hAnsi="Arial" w:cs="Arial"/>
          <w:b/>
          <w:bCs/>
        </w:rPr>
        <w:t>Cultura de Autocuidado Digital y Responsabilidades del Servidor Público</w:t>
      </w:r>
      <w:r w:rsidRPr="00063666">
        <w:rPr>
          <w:rFonts w:ascii="Arial" w:hAnsi="Arial" w:cs="Arial"/>
          <w:b/>
          <w:bCs/>
        </w:rPr>
        <w:br/>
      </w:r>
      <w:r w:rsidRPr="00063666">
        <w:rPr>
          <w:rFonts w:ascii="Arial" w:hAnsi="Arial" w:cs="Arial"/>
        </w:rPr>
        <w:t>Se enfoca en la importancia del comportamiento ético, responsable y diligente en el uso de recursos tecnológicos, considerando las obligaciones de los servidores públicos, la normatividad vigente y los principios de transparencia, integridad y protección de la información.</w:t>
      </w:r>
    </w:p>
    <w:p w14:paraId="1FEDB8E5" w14:textId="77777777" w:rsidR="007F1C01" w:rsidRPr="00063666" w:rsidRDefault="007F1C01" w:rsidP="007F1C01">
      <w:pPr>
        <w:rPr>
          <w:rFonts w:ascii="Arial" w:hAnsi="Arial" w:cs="Arial"/>
        </w:rPr>
      </w:pPr>
    </w:p>
    <w:p w14:paraId="247B044E" w14:textId="0D5C011D" w:rsidR="007F1C01" w:rsidRPr="00063666" w:rsidRDefault="007F1C01">
      <w:pPr>
        <w:spacing w:line="259" w:lineRule="auto"/>
        <w:rPr>
          <w:rFonts w:ascii="Arial" w:eastAsiaTheme="majorEastAsia" w:hAnsi="Arial" w:cs="Arial"/>
          <w:color w:val="078930"/>
          <w:sz w:val="40"/>
          <w:szCs w:val="40"/>
        </w:rPr>
      </w:pPr>
      <w:r w:rsidRPr="00063666">
        <w:rPr>
          <w:rFonts w:ascii="Arial" w:hAnsi="Arial" w:cs="Arial"/>
        </w:rPr>
        <w:br w:type="page"/>
      </w:r>
    </w:p>
    <w:p w14:paraId="4B57CBDB" w14:textId="16B1223C" w:rsidR="00386B24" w:rsidRPr="00063666" w:rsidRDefault="000D2797" w:rsidP="00063666">
      <w:pPr>
        <w:pStyle w:val="Ttulo1"/>
      </w:pPr>
      <w:bookmarkStart w:id="6" w:name="_Toc215184586"/>
      <w:r w:rsidRPr="00063666">
        <w:lastRenderedPageBreak/>
        <w:t>Indicadores de</w:t>
      </w:r>
      <w:r w:rsidR="00410C59" w:rsidRPr="00063666">
        <w:t>l</w:t>
      </w:r>
      <w:r w:rsidRPr="00063666">
        <w:t xml:space="preserve"> Plan</w:t>
      </w:r>
      <w:bookmarkEnd w:id="6"/>
    </w:p>
    <w:p w14:paraId="7430C328" w14:textId="44CC8331" w:rsidR="000D2797" w:rsidRPr="00063666" w:rsidRDefault="000D2797" w:rsidP="00BB5092">
      <w:pPr>
        <w:rPr>
          <w:rFonts w:ascii="Arial" w:hAnsi="Arial" w:cs="Arial"/>
        </w:rPr>
      </w:pPr>
      <w:r w:rsidRPr="00063666">
        <w:rPr>
          <w:rFonts w:ascii="Arial" w:hAnsi="Arial" w:cs="Arial"/>
        </w:rPr>
        <w:t>A continuación</w:t>
      </w:r>
      <w:r w:rsidR="006A7B70" w:rsidRPr="00063666">
        <w:rPr>
          <w:rFonts w:ascii="Arial" w:hAnsi="Arial" w:cs="Arial"/>
        </w:rPr>
        <w:t xml:space="preserve">, </w:t>
      </w:r>
      <w:r w:rsidRPr="00063666">
        <w:rPr>
          <w:rFonts w:ascii="Arial" w:hAnsi="Arial" w:cs="Arial"/>
        </w:rPr>
        <w:t>se presentan un conjunto de indicadores que permiten validar la ejecución y el avance del plan de capacitación, sensibilización y comunicación de la seguridad de la información para la Alcaldía de Armenia</w:t>
      </w:r>
      <w:r w:rsidR="006A7B70" w:rsidRPr="00063666">
        <w:rPr>
          <w:rFonts w:ascii="Arial" w:hAnsi="Arial" w:cs="Arial"/>
        </w:rPr>
        <w:t>:</w:t>
      </w:r>
    </w:p>
    <w:p w14:paraId="79B5C275" w14:textId="2F784856" w:rsidR="000D2797" w:rsidRPr="00063666" w:rsidRDefault="00BB5092" w:rsidP="000D2797">
      <w:pPr>
        <w:rPr>
          <w:rFonts w:ascii="Arial" w:hAnsi="Arial" w:cs="Arial"/>
          <w:b/>
          <w:bCs/>
        </w:rPr>
      </w:pPr>
      <w:r w:rsidRPr="00063666">
        <w:rPr>
          <w:rFonts w:ascii="Arial" w:hAnsi="Arial" w:cs="Arial"/>
          <w:b/>
          <w:bCs/>
        </w:rPr>
        <w:t>1</w:t>
      </w:r>
      <w:r w:rsidR="000D2797" w:rsidRPr="00063666">
        <w:rPr>
          <w:rFonts w:ascii="Arial" w:hAnsi="Arial" w:cs="Arial"/>
          <w:b/>
          <w:bCs/>
        </w:rPr>
        <w:t>. Porcentaje de funcionarios capacitados</w:t>
      </w:r>
    </w:p>
    <w:p w14:paraId="7ABAD2F2" w14:textId="77777777" w:rsidR="000D2797" w:rsidRPr="00063666" w:rsidRDefault="000D2797" w:rsidP="006A7B70">
      <w:pPr>
        <w:ind w:left="708"/>
        <w:rPr>
          <w:rFonts w:ascii="Arial" w:hAnsi="Arial" w:cs="Arial"/>
        </w:rPr>
      </w:pPr>
      <w:r w:rsidRPr="00063666">
        <w:rPr>
          <w:rFonts w:ascii="Arial" w:hAnsi="Arial" w:cs="Arial"/>
        </w:rPr>
        <w:t>Fórmula: (Funcionarios capacitados / Total de funcionarios y contratistas) × 100</w:t>
      </w:r>
    </w:p>
    <w:p w14:paraId="40C2A982" w14:textId="77777777" w:rsidR="000D2797" w:rsidRPr="00063666" w:rsidRDefault="000D2797" w:rsidP="006A7B70">
      <w:pPr>
        <w:ind w:left="708"/>
        <w:rPr>
          <w:rFonts w:ascii="Arial" w:hAnsi="Arial" w:cs="Arial"/>
        </w:rPr>
      </w:pPr>
      <w:r w:rsidRPr="00063666">
        <w:rPr>
          <w:rFonts w:ascii="Arial" w:hAnsi="Arial" w:cs="Arial"/>
        </w:rPr>
        <w:t>Propósito: Medir el alcance real de la formación.</w:t>
      </w:r>
    </w:p>
    <w:p w14:paraId="18CA5C9E" w14:textId="0F862E83" w:rsidR="000D2797" w:rsidRPr="00063666" w:rsidRDefault="00BB5092" w:rsidP="000D2797">
      <w:pPr>
        <w:rPr>
          <w:rFonts w:ascii="Arial" w:hAnsi="Arial" w:cs="Arial"/>
          <w:b/>
          <w:bCs/>
        </w:rPr>
      </w:pPr>
      <w:r w:rsidRPr="00063666">
        <w:rPr>
          <w:rFonts w:ascii="Arial" w:hAnsi="Arial" w:cs="Arial"/>
          <w:b/>
          <w:bCs/>
        </w:rPr>
        <w:t>2</w:t>
      </w:r>
      <w:r w:rsidR="000D2797" w:rsidRPr="00063666">
        <w:rPr>
          <w:rFonts w:ascii="Arial" w:hAnsi="Arial" w:cs="Arial"/>
          <w:b/>
          <w:bCs/>
        </w:rPr>
        <w:t>. Piezas comunicacionales elaboradas vs. planificadas</w:t>
      </w:r>
    </w:p>
    <w:p w14:paraId="5E2E8226" w14:textId="6B643647" w:rsidR="000D2797" w:rsidRPr="00063666" w:rsidRDefault="000D2797" w:rsidP="006A7B70">
      <w:pPr>
        <w:ind w:left="708"/>
        <w:rPr>
          <w:rFonts w:ascii="Arial" w:hAnsi="Arial" w:cs="Arial"/>
        </w:rPr>
      </w:pPr>
      <w:r w:rsidRPr="00063666">
        <w:rPr>
          <w:rFonts w:ascii="Arial" w:hAnsi="Arial" w:cs="Arial"/>
        </w:rPr>
        <w:t xml:space="preserve">Fórmula: (Piezas producidas / Piezas </w:t>
      </w:r>
      <w:r w:rsidR="00625196" w:rsidRPr="00063666">
        <w:rPr>
          <w:rFonts w:ascii="Arial" w:hAnsi="Arial" w:cs="Arial"/>
        </w:rPr>
        <w:t>objetivo</w:t>
      </w:r>
      <w:r w:rsidRPr="00063666">
        <w:rPr>
          <w:rFonts w:ascii="Arial" w:hAnsi="Arial" w:cs="Arial"/>
        </w:rPr>
        <w:t>) × 100</w:t>
      </w:r>
    </w:p>
    <w:p w14:paraId="1BBDB83E" w14:textId="3943DB60" w:rsidR="000D2797" w:rsidRPr="00063666" w:rsidRDefault="000D2797" w:rsidP="006A7B70">
      <w:pPr>
        <w:ind w:left="708"/>
        <w:rPr>
          <w:rFonts w:ascii="Arial" w:hAnsi="Arial" w:cs="Arial"/>
        </w:rPr>
      </w:pPr>
      <w:r w:rsidRPr="00063666">
        <w:rPr>
          <w:rFonts w:ascii="Arial" w:hAnsi="Arial" w:cs="Arial"/>
        </w:rPr>
        <w:t>Propósito: Controlar la ejecución del componente de comunicaciones.</w:t>
      </w:r>
    </w:p>
    <w:p w14:paraId="315502C8" w14:textId="55911347" w:rsidR="00410C59" w:rsidRPr="00063666" w:rsidRDefault="00BB5092" w:rsidP="00410C59">
      <w:pPr>
        <w:rPr>
          <w:rFonts w:ascii="Arial" w:hAnsi="Arial" w:cs="Arial"/>
          <w:b/>
          <w:bCs/>
        </w:rPr>
      </w:pPr>
      <w:r w:rsidRPr="00063666">
        <w:rPr>
          <w:rFonts w:ascii="Arial" w:hAnsi="Arial" w:cs="Arial"/>
          <w:b/>
          <w:bCs/>
        </w:rPr>
        <w:t>3</w:t>
      </w:r>
      <w:r w:rsidR="00410C59" w:rsidRPr="00063666">
        <w:rPr>
          <w:rFonts w:ascii="Arial" w:hAnsi="Arial" w:cs="Arial"/>
          <w:b/>
          <w:bCs/>
        </w:rPr>
        <w:t>. Mejora del nivel de conocimiento</w:t>
      </w:r>
    </w:p>
    <w:p w14:paraId="4E91B2A6" w14:textId="1FDE54DE" w:rsidR="00410C59" w:rsidRPr="00063666" w:rsidRDefault="00410C59" w:rsidP="00410C59">
      <w:pPr>
        <w:ind w:left="708"/>
        <w:rPr>
          <w:rFonts w:ascii="Arial" w:hAnsi="Arial" w:cs="Arial"/>
        </w:rPr>
      </w:pPr>
      <w:r w:rsidRPr="00063666">
        <w:rPr>
          <w:rFonts w:ascii="Arial" w:hAnsi="Arial" w:cs="Arial"/>
        </w:rPr>
        <w:t xml:space="preserve">Fórmula: (Puntaje promedio </w:t>
      </w:r>
      <w:proofErr w:type="spellStart"/>
      <w:r w:rsidRPr="00063666">
        <w:rPr>
          <w:rFonts w:ascii="Arial" w:hAnsi="Arial" w:cs="Arial"/>
        </w:rPr>
        <w:t>postest</w:t>
      </w:r>
      <w:proofErr w:type="spellEnd"/>
      <w:r w:rsidRPr="00063666">
        <w:rPr>
          <w:rFonts w:ascii="Arial" w:hAnsi="Arial" w:cs="Arial"/>
        </w:rPr>
        <w:t xml:space="preserve"> – puntaje promedio pretest)</w:t>
      </w:r>
    </w:p>
    <w:p w14:paraId="4B1F3F9E" w14:textId="08D862E6" w:rsidR="006459F2" w:rsidRPr="00063666" w:rsidRDefault="00410C59" w:rsidP="006459F2">
      <w:pPr>
        <w:ind w:left="708"/>
        <w:rPr>
          <w:rFonts w:ascii="Arial" w:hAnsi="Arial" w:cs="Arial"/>
        </w:rPr>
      </w:pPr>
      <w:r w:rsidRPr="00063666">
        <w:rPr>
          <w:rFonts w:ascii="Arial" w:hAnsi="Arial" w:cs="Arial"/>
        </w:rPr>
        <w:t>Propósito: Verificar si las capacitaciones realmente aumentan el conocimiento.</w:t>
      </w:r>
    </w:p>
    <w:p w14:paraId="4BBD767C" w14:textId="6551E889" w:rsidR="006459F2" w:rsidRPr="00063666" w:rsidRDefault="006459F2" w:rsidP="006459F2">
      <w:pPr>
        <w:rPr>
          <w:rFonts w:ascii="Arial" w:hAnsi="Arial" w:cs="Arial"/>
        </w:rPr>
      </w:pPr>
    </w:p>
    <w:p w14:paraId="1252B946" w14:textId="77777777" w:rsidR="006459F2" w:rsidRPr="00063666" w:rsidRDefault="006459F2">
      <w:pPr>
        <w:spacing w:line="259" w:lineRule="auto"/>
        <w:rPr>
          <w:rFonts w:ascii="Arial" w:hAnsi="Arial" w:cs="Arial"/>
        </w:rPr>
      </w:pPr>
      <w:r w:rsidRPr="00063666">
        <w:rPr>
          <w:rFonts w:ascii="Arial" w:hAnsi="Arial" w:cs="Arial"/>
        </w:rPr>
        <w:br w:type="page"/>
      </w:r>
    </w:p>
    <w:p w14:paraId="00520336" w14:textId="35388112" w:rsidR="006459F2" w:rsidRPr="00063666" w:rsidRDefault="006459F2" w:rsidP="00063666">
      <w:pPr>
        <w:pStyle w:val="Ttulo1"/>
      </w:pPr>
      <w:bookmarkStart w:id="7" w:name="_Toc215184587"/>
      <w:r w:rsidRPr="00063666">
        <w:lastRenderedPageBreak/>
        <w:t>Grupos de Interés</w:t>
      </w:r>
      <w:bookmarkEnd w:id="7"/>
    </w:p>
    <w:p w14:paraId="1DC5AB59" w14:textId="02707B72" w:rsidR="006459F2" w:rsidRPr="00063666" w:rsidRDefault="006459F2" w:rsidP="006459F2">
      <w:pPr>
        <w:rPr>
          <w:rFonts w:ascii="Arial" w:hAnsi="Arial" w:cs="Arial"/>
        </w:rPr>
      </w:pPr>
      <w:r w:rsidRPr="00063666">
        <w:rPr>
          <w:rFonts w:ascii="Arial" w:hAnsi="Arial" w:cs="Arial"/>
        </w:rPr>
        <w:t>La correcta implementación del Plan requiere identificar los grupos de interés que interactúan con la información institucional, los servicios tecnológicos y los procesos administrativos de la Alcaldía de Armenia. Cada grupo presenta distintos niveles de responsabilidad, exposición a riesgos y necesidades de formación</w:t>
      </w:r>
      <w:r w:rsidR="00C93ED8" w:rsidRPr="00063666">
        <w:rPr>
          <w:rFonts w:ascii="Arial" w:hAnsi="Arial" w:cs="Arial"/>
        </w:rPr>
        <w:t>.</w:t>
      </w:r>
    </w:p>
    <w:p w14:paraId="26C76401" w14:textId="63064AD6" w:rsidR="006459F2" w:rsidRPr="00063666" w:rsidRDefault="006459F2" w:rsidP="006459F2">
      <w:pPr>
        <w:rPr>
          <w:rFonts w:ascii="Arial" w:hAnsi="Arial" w:cs="Arial"/>
          <w:b/>
          <w:bCs/>
        </w:rPr>
      </w:pPr>
      <w:r w:rsidRPr="00063666">
        <w:rPr>
          <w:rFonts w:ascii="Arial" w:hAnsi="Arial" w:cs="Arial"/>
          <w:b/>
          <w:bCs/>
        </w:rPr>
        <w:t>1. Directivos y Alta Gerencia</w:t>
      </w:r>
    </w:p>
    <w:p w14:paraId="1E4C364B" w14:textId="43E7F0C3" w:rsidR="006459F2" w:rsidRPr="00063666" w:rsidRDefault="006459F2" w:rsidP="006459F2">
      <w:pPr>
        <w:rPr>
          <w:rFonts w:ascii="Arial" w:hAnsi="Arial" w:cs="Arial"/>
        </w:rPr>
      </w:pPr>
      <w:r w:rsidRPr="00063666">
        <w:rPr>
          <w:rFonts w:ascii="Arial" w:hAnsi="Arial" w:cs="Arial"/>
        </w:rPr>
        <w:t>Integrado por secretarios, jefes de oficina, asesores y directores. Su rol es orientar la estrategia institucional, asignar recursos y garantizar el cumplimiento de las políticas de seguridad de la información. Requieren procesos de sensibilización que fortalezcan la toma de decisiones basada en riesgos, la protección de la información crítica y el liderazgo de la cultura de seguridad en sus dependencias.</w:t>
      </w:r>
    </w:p>
    <w:p w14:paraId="5862DE8D" w14:textId="0371E842" w:rsidR="006459F2" w:rsidRPr="00063666" w:rsidRDefault="006459F2" w:rsidP="006459F2">
      <w:pPr>
        <w:rPr>
          <w:rFonts w:ascii="Arial" w:hAnsi="Arial" w:cs="Arial"/>
          <w:b/>
          <w:bCs/>
        </w:rPr>
      </w:pPr>
      <w:r w:rsidRPr="00063666">
        <w:rPr>
          <w:rFonts w:ascii="Arial" w:hAnsi="Arial" w:cs="Arial"/>
          <w:b/>
          <w:bCs/>
        </w:rPr>
        <w:t>2. Funcionarios de Planta</w:t>
      </w:r>
    </w:p>
    <w:p w14:paraId="078030DE" w14:textId="77F994F2" w:rsidR="006459F2" w:rsidRPr="00063666" w:rsidRDefault="006459F2" w:rsidP="006459F2">
      <w:pPr>
        <w:rPr>
          <w:rFonts w:ascii="Arial" w:hAnsi="Arial" w:cs="Arial"/>
        </w:rPr>
      </w:pPr>
      <w:r w:rsidRPr="00063666">
        <w:rPr>
          <w:rFonts w:ascii="Arial" w:hAnsi="Arial" w:cs="Arial"/>
        </w:rPr>
        <w:t xml:space="preserve">Incluye personal profesional, técnico y asistencial que maneja información interna, sistemas de gestión y trámites administrativos. Este grupo necesita capacitación continua en buenas prácticas de seguridad digital, protección de datos </w:t>
      </w:r>
      <w:r w:rsidR="00C93ED8" w:rsidRPr="00063666">
        <w:rPr>
          <w:rFonts w:ascii="Arial" w:hAnsi="Arial" w:cs="Arial"/>
        </w:rPr>
        <w:t xml:space="preserve">y </w:t>
      </w:r>
      <w:r w:rsidRPr="00063666">
        <w:rPr>
          <w:rFonts w:ascii="Arial" w:hAnsi="Arial" w:cs="Arial"/>
        </w:rPr>
        <w:t xml:space="preserve">uso seguro de herramientas tecnológicas, </w:t>
      </w:r>
      <w:r w:rsidR="00C93ED8" w:rsidRPr="00063666">
        <w:rPr>
          <w:rFonts w:ascii="Arial" w:hAnsi="Arial" w:cs="Arial"/>
        </w:rPr>
        <w:t xml:space="preserve">por su </w:t>
      </w:r>
      <w:r w:rsidRPr="00063666">
        <w:rPr>
          <w:rFonts w:ascii="Arial" w:hAnsi="Arial" w:cs="Arial"/>
        </w:rPr>
        <w:t>interacción diaria con la información</w:t>
      </w:r>
      <w:r w:rsidR="00C93ED8" w:rsidRPr="00063666">
        <w:rPr>
          <w:rFonts w:ascii="Arial" w:hAnsi="Arial" w:cs="Arial"/>
        </w:rPr>
        <w:t>.</w:t>
      </w:r>
    </w:p>
    <w:p w14:paraId="248DA698" w14:textId="53F12FB2" w:rsidR="006459F2" w:rsidRPr="00063666" w:rsidRDefault="006459F2" w:rsidP="006459F2">
      <w:pPr>
        <w:rPr>
          <w:rFonts w:ascii="Arial" w:hAnsi="Arial" w:cs="Arial"/>
          <w:b/>
          <w:bCs/>
        </w:rPr>
      </w:pPr>
      <w:r w:rsidRPr="00063666">
        <w:rPr>
          <w:rFonts w:ascii="Arial" w:hAnsi="Arial" w:cs="Arial"/>
          <w:b/>
          <w:bCs/>
        </w:rPr>
        <w:t>3. Contratistas</w:t>
      </w:r>
    </w:p>
    <w:p w14:paraId="5C482232" w14:textId="58D5E79B" w:rsidR="006459F2" w:rsidRPr="00063666" w:rsidRDefault="006459F2" w:rsidP="006459F2">
      <w:pPr>
        <w:rPr>
          <w:rFonts w:ascii="Arial" w:hAnsi="Arial" w:cs="Arial"/>
        </w:rPr>
      </w:pPr>
      <w:r w:rsidRPr="00063666">
        <w:rPr>
          <w:rFonts w:ascii="Arial" w:hAnsi="Arial" w:cs="Arial"/>
        </w:rPr>
        <w:t>Son proveedores de servicios temporales, operadores de proyectos o personal de apoyo que acceden a información institucional o a plataformas operativas. Requieren procesos de inducción obligatoria en seguridad de la información, lineamientos sobre acceso, manejo y confidencialidad</w:t>
      </w:r>
      <w:r w:rsidR="003B1477" w:rsidRPr="00063666">
        <w:rPr>
          <w:rFonts w:ascii="Arial" w:hAnsi="Arial" w:cs="Arial"/>
        </w:rPr>
        <w:t xml:space="preserve"> </w:t>
      </w:r>
      <w:proofErr w:type="gramStart"/>
      <w:r w:rsidR="003B1477" w:rsidRPr="00063666">
        <w:rPr>
          <w:rFonts w:ascii="Arial" w:hAnsi="Arial" w:cs="Arial"/>
        </w:rPr>
        <w:t>de acuerdo a</w:t>
      </w:r>
      <w:proofErr w:type="gramEnd"/>
      <w:r w:rsidRPr="00063666">
        <w:rPr>
          <w:rFonts w:ascii="Arial" w:hAnsi="Arial" w:cs="Arial"/>
        </w:rPr>
        <w:t xml:space="preserve"> las políticas establecidas</w:t>
      </w:r>
      <w:r w:rsidR="003B1477" w:rsidRPr="00063666">
        <w:rPr>
          <w:rFonts w:ascii="Arial" w:hAnsi="Arial" w:cs="Arial"/>
        </w:rPr>
        <w:t>.</w:t>
      </w:r>
    </w:p>
    <w:p w14:paraId="0D683D92" w14:textId="5F2BBEA3" w:rsidR="006459F2" w:rsidRPr="00063666" w:rsidRDefault="006459F2" w:rsidP="006459F2">
      <w:pPr>
        <w:rPr>
          <w:rFonts w:ascii="Arial" w:hAnsi="Arial" w:cs="Arial"/>
          <w:b/>
          <w:bCs/>
        </w:rPr>
      </w:pPr>
      <w:r w:rsidRPr="00063666">
        <w:rPr>
          <w:rFonts w:ascii="Arial" w:hAnsi="Arial" w:cs="Arial"/>
          <w:b/>
          <w:bCs/>
        </w:rPr>
        <w:t>4. Equipo de Tecnologías de la Información</w:t>
      </w:r>
    </w:p>
    <w:p w14:paraId="712E3348" w14:textId="7C9D8411" w:rsidR="006459F2" w:rsidRPr="00063666" w:rsidRDefault="003B1477" w:rsidP="006459F2">
      <w:pPr>
        <w:rPr>
          <w:rFonts w:ascii="Arial" w:hAnsi="Arial" w:cs="Arial"/>
        </w:rPr>
      </w:pPr>
      <w:r w:rsidRPr="00063666">
        <w:rPr>
          <w:rFonts w:ascii="Arial" w:hAnsi="Arial" w:cs="Arial"/>
        </w:rPr>
        <w:t>P</w:t>
      </w:r>
      <w:r w:rsidR="006459F2" w:rsidRPr="00063666">
        <w:rPr>
          <w:rFonts w:ascii="Arial" w:hAnsi="Arial" w:cs="Arial"/>
        </w:rPr>
        <w:t>rofesionales responsables de infraestructura, desarrollo, soporte, redes y seguridad. Requieren formación especializada y actualización permanente en normativas, gestión de incidentes, administración de controles de seguridad, ciberseguridad, continuidad del negocio y gobernanza TI</w:t>
      </w:r>
      <w:r w:rsidRPr="00063666">
        <w:rPr>
          <w:rFonts w:ascii="Arial" w:hAnsi="Arial" w:cs="Arial"/>
        </w:rPr>
        <w:t>.</w:t>
      </w:r>
    </w:p>
    <w:p w14:paraId="7E2704EE" w14:textId="033A89ED" w:rsidR="006459F2" w:rsidRPr="00063666" w:rsidRDefault="006459F2" w:rsidP="006459F2">
      <w:pPr>
        <w:rPr>
          <w:rFonts w:ascii="Arial" w:hAnsi="Arial" w:cs="Arial"/>
          <w:b/>
          <w:bCs/>
        </w:rPr>
      </w:pPr>
      <w:r w:rsidRPr="00063666">
        <w:rPr>
          <w:rFonts w:ascii="Arial" w:hAnsi="Arial" w:cs="Arial"/>
          <w:b/>
          <w:bCs/>
        </w:rPr>
        <w:t>5. Ciudadanía y Usuarios de Servicios Digitales</w:t>
      </w:r>
    </w:p>
    <w:p w14:paraId="0870FA13" w14:textId="6DA513B3" w:rsidR="006459F2" w:rsidRPr="00063666" w:rsidRDefault="006459F2" w:rsidP="006459F2">
      <w:pPr>
        <w:rPr>
          <w:rFonts w:ascii="Arial" w:hAnsi="Arial" w:cs="Arial"/>
        </w:rPr>
      </w:pPr>
      <w:r w:rsidRPr="00063666">
        <w:rPr>
          <w:rFonts w:ascii="Arial" w:hAnsi="Arial" w:cs="Arial"/>
        </w:rPr>
        <w:t>Personas que utilizan los portales, trámites en línea y plataformas de atención digital de la Alcaldía. Este grupo requiere mensajes pedagógicos de seguridad digital orientados al uso responsable de servicios, prevención de fraudes, protección de datos personales y autenticación segura.</w:t>
      </w:r>
    </w:p>
    <w:p w14:paraId="1D528967" w14:textId="34878067" w:rsidR="006459F2" w:rsidRPr="00063666" w:rsidRDefault="00C93ED8" w:rsidP="00063666">
      <w:pPr>
        <w:pStyle w:val="Ttulo1"/>
      </w:pPr>
      <w:bookmarkStart w:id="8" w:name="_Toc215184588"/>
      <w:r w:rsidRPr="00063666">
        <w:lastRenderedPageBreak/>
        <w:t>Proceso de Implementación del Plan</w:t>
      </w:r>
      <w:bookmarkEnd w:id="8"/>
    </w:p>
    <w:p w14:paraId="21D7847C" w14:textId="77777777" w:rsidR="00C93ED8" w:rsidRPr="00063666" w:rsidRDefault="00C93ED8" w:rsidP="00C93ED8">
      <w:pPr>
        <w:rPr>
          <w:rFonts w:ascii="Arial" w:hAnsi="Arial" w:cs="Arial"/>
        </w:rPr>
      </w:pPr>
      <w:r w:rsidRPr="00063666">
        <w:rPr>
          <w:rFonts w:ascii="Arial" w:hAnsi="Arial" w:cs="Arial"/>
        </w:rPr>
        <w:t>La implementación del presente plan se desarrollará de manera progresiva, estructurada y transversal, asegurando la participación de todas las dependencias de la Alcaldía de Armenia y el uso eficiente de los canales institucionales de comunicación. Para ello, se establecerá un cronograma anual de actividades, contenidos y jornadas formativas, alineado con las necesidades de la entidad y con los riesgos prioritarios en materia de seguridad de la información.</w:t>
      </w:r>
    </w:p>
    <w:p w14:paraId="64025300" w14:textId="77777777" w:rsidR="00C93ED8" w:rsidRPr="00063666" w:rsidRDefault="00C93ED8" w:rsidP="00C93ED8">
      <w:pPr>
        <w:rPr>
          <w:rFonts w:ascii="Arial" w:hAnsi="Arial" w:cs="Arial"/>
        </w:rPr>
      </w:pPr>
      <w:r w:rsidRPr="00063666">
        <w:rPr>
          <w:rFonts w:ascii="Arial" w:hAnsi="Arial" w:cs="Arial"/>
        </w:rPr>
        <w:t>El proceso de implementación contemplará:</w:t>
      </w:r>
    </w:p>
    <w:p w14:paraId="48370B8E" w14:textId="77777777" w:rsidR="00C93ED8" w:rsidRPr="00063666" w:rsidRDefault="00C93ED8">
      <w:pPr>
        <w:numPr>
          <w:ilvl w:val="0"/>
          <w:numId w:val="3"/>
        </w:numPr>
        <w:rPr>
          <w:rFonts w:ascii="Arial" w:hAnsi="Arial" w:cs="Arial"/>
        </w:rPr>
      </w:pPr>
      <w:r w:rsidRPr="00063666">
        <w:rPr>
          <w:rFonts w:ascii="Arial" w:hAnsi="Arial" w:cs="Arial"/>
          <w:b/>
          <w:bCs/>
        </w:rPr>
        <w:t>Definición de Temáticas Prioritarias:</w:t>
      </w:r>
      <w:r w:rsidRPr="00063666">
        <w:rPr>
          <w:rFonts w:ascii="Arial" w:hAnsi="Arial" w:cs="Arial"/>
        </w:rPr>
        <w:br/>
        <w:t>Se identificarán y priorizarán los temas de seguridad digital relevantes para la entidad, considerando amenazas actuales, brechas detectadas, incidentes previos, tecnologías en uso y lineamientos del Gobierno Nacional. Estos temas serán abordados de forma progresiva durante el periodo establecido.</w:t>
      </w:r>
    </w:p>
    <w:p w14:paraId="02C3174A" w14:textId="77777777" w:rsidR="00C93ED8" w:rsidRPr="00063666" w:rsidRDefault="00C93ED8">
      <w:pPr>
        <w:numPr>
          <w:ilvl w:val="0"/>
          <w:numId w:val="3"/>
        </w:numPr>
        <w:rPr>
          <w:rFonts w:ascii="Arial" w:hAnsi="Arial" w:cs="Arial"/>
        </w:rPr>
      </w:pPr>
      <w:r w:rsidRPr="00063666">
        <w:rPr>
          <w:rFonts w:ascii="Arial" w:hAnsi="Arial" w:cs="Arial"/>
          <w:b/>
          <w:bCs/>
        </w:rPr>
        <w:t>Uso de Canales Institucionales:</w:t>
      </w:r>
      <w:r w:rsidRPr="00063666">
        <w:rPr>
          <w:rFonts w:ascii="Arial" w:hAnsi="Arial" w:cs="Arial"/>
        </w:rPr>
        <w:br/>
        <w:t xml:space="preserve">Todas las actividades de capacitación, sensibilización y comunicación se apoyarán en los canales oficiales de la Alcaldía, incluyendo la </w:t>
      </w:r>
      <w:proofErr w:type="spellStart"/>
      <w:r w:rsidRPr="00063666">
        <w:rPr>
          <w:rFonts w:ascii="Arial" w:hAnsi="Arial" w:cs="Arial"/>
        </w:rPr>
        <w:t>Intraweb</w:t>
      </w:r>
      <w:proofErr w:type="spellEnd"/>
      <w:r w:rsidRPr="00063666">
        <w:rPr>
          <w:rFonts w:ascii="Arial" w:hAnsi="Arial" w:cs="Arial"/>
        </w:rPr>
        <w:t>, el correo institucional, las capacitaciones presenciales y virtuales, los medios audiovisuales, las redes sociales y los elementos de comunicación física. Cada canal será utilizado estratégicamente según el público objetivo y el tipo de mensaje.</w:t>
      </w:r>
    </w:p>
    <w:p w14:paraId="1161170D" w14:textId="77777777" w:rsidR="00C93ED8" w:rsidRPr="00063666" w:rsidRDefault="00C93ED8">
      <w:pPr>
        <w:numPr>
          <w:ilvl w:val="0"/>
          <w:numId w:val="3"/>
        </w:numPr>
        <w:rPr>
          <w:rFonts w:ascii="Arial" w:hAnsi="Arial" w:cs="Arial"/>
        </w:rPr>
      </w:pPr>
      <w:r w:rsidRPr="00063666">
        <w:rPr>
          <w:rFonts w:ascii="Arial" w:hAnsi="Arial" w:cs="Arial"/>
          <w:b/>
          <w:bCs/>
        </w:rPr>
        <w:t>Articulación con el Plan Institucional de Capacitación (PIC):</w:t>
      </w:r>
      <w:r w:rsidRPr="00063666">
        <w:rPr>
          <w:rFonts w:ascii="Arial" w:hAnsi="Arial" w:cs="Arial"/>
        </w:rPr>
        <w:br/>
        <w:t>Las actividades formativas serán integradas dentro del PIC, garantizando coherencia con los procesos de desarrollo del talento humano y asegurando la participación de las diferentes dependencias.</w:t>
      </w:r>
    </w:p>
    <w:p w14:paraId="54BE04CC" w14:textId="77777777" w:rsidR="00C93ED8" w:rsidRPr="00063666" w:rsidRDefault="00C93ED8">
      <w:pPr>
        <w:numPr>
          <w:ilvl w:val="0"/>
          <w:numId w:val="3"/>
        </w:numPr>
        <w:rPr>
          <w:rFonts w:ascii="Arial" w:hAnsi="Arial" w:cs="Arial"/>
        </w:rPr>
      </w:pPr>
      <w:r w:rsidRPr="00063666">
        <w:rPr>
          <w:rFonts w:ascii="Arial" w:hAnsi="Arial" w:cs="Arial"/>
          <w:b/>
          <w:bCs/>
        </w:rPr>
        <w:t>Ejecución de Acciones de Formación y Sensibilización:</w:t>
      </w:r>
      <w:r w:rsidRPr="00063666">
        <w:rPr>
          <w:rFonts w:ascii="Arial" w:hAnsi="Arial" w:cs="Arial"/>
        </w:rPr>
        <w:br/>
        <w:t>Se llevarán a cabo talleres, cursos, charlas y jornadas de actualización orientadas a fortalecer capacidades, promover buenas prácticas y mejorar la cultura de seguridad digital. Estas actividades se adaptarán al nivel de responsabilidad de cada grupo de interés.</w:t>
      </w:r>
    </w:p>
    <w:p w14:paraId="18CAE3FF" w14:textId="77777777" w:rsidR="00C93ED8" w:rsidRPr="00063666" w:rsidRDefault="00C93ED8">
      <w:pPr>
        <w:numPr>
          <w:ilvl w:val="0"/>
          <w:numId w:val="3"/>
        </w:numPr>
        <w:rPr>
          <w:rFonts w:ascii="Arial" w:hAnsi="Arial" w:cs="Arial"/>
        </w:rPr>
      </w:pPr>
      <w:r w:rsidRPr="00063666">
        <w:rPr>
          <w:rFonts w:ascii="Arial" w:hAnsi="Arial" w:cs="Arial"/>
          <w:b/>
          <w:bCs/>
        </w:rPr>
        <w:t>Desarrollo de Campañas de Comunicación:</w:t>
      </w:r>
      <w:r w:rsidRPr="00063666">
        <w:rPr>
          <w:rFonts w:ascii="Arial" w:hAnsi="Arial" w:cs="Arial"/>
        </w:rPr>
        <w:br/>
        <w:t xml:space="preserve">Se diseñarán campañas periódicas que refuercen los mensajes clave de seguridad digital mediante piezas gráficas, comunicados, videos y </w:t>
      </w:r>
      <w:r w:rsidRPr="00063666">
        <w:rPr>
          <w:rFonts w:ascii="Arial" w:hAnsi="Arial" w:cs="Arial"/>
        </w:rPr>
        <w:lastRenderedPageBreak/>
        <w:t>mensajes preventivos. Estas campañas permitirán mantener la atención constante de los usuarios frente a los riesgos digitales.</w:t>
      </w:r>
    </w:p>
    <w:p w14:paraId="3A9977F7" w14:textId="77777777" w:rsidR="00C93ED8" w:rsidRPr="00063666" w:rsidRDefault="00C93ED8">
      <w:pPr>
        <w:numPr>
          <w:ilvl w:val="0"/>
          <w:numId w:val="3"/>
        </w:numPr>
        <w:rPr>
          <w:rFonts w:ascii="Arial" w:hAnsi="Arial" w:cs="Arial"/>
        </w:rPr>
      </w:pPr>
      <w:r w:rsidRPr="00063666">
        <w:rPr>
          <w:rFonts w:ascii="Arial" w:hAnsi="Arial" w:cs="Arial"/>
          <w:b/>
          <w:bCs/>
        </w:rPr>
        <w:t>Acompañamiento a Dependencias:</w:t>
      </w:r>
      <w:r w:rsidRPr="00063666">
        <w:rPr>
          <w:rFonts w:ascii="Arial" w:hAnsi="Arial" w:cs="Arial"/>
        </w:rPr>
        <w:br/>
        <w:t>Las áreas que lo requieran podrán solicitar apoyo específico para abordar temas de seguridad propios de sus procesos, lo que permitirá fortalecer la gestión de riesgos locales y mejorar el uso seguro de los sistemas institucionales.</w:t>
      </w:r>
    </w:p>
    <w:p w14:paraId="2C9C1FC4" w14:textId="77777777" w:rsidR="00C93ED8" w:rsidRPr="00063666" w:rsidRDefault="00C93ED8">
      <w:pPr>
        <w:numPr>
          <w:ilvl w:val="0"/>
          <w:numId w:val="3"/>
        </w:numPr>
        <w:rPr>
          <w:rFonts w:ascii="Arial" w:hAnsi="Arial" w:cs="Arial"/>
        </w:rPr>
      </w:pPr>
      <w:r w:rsidRPr="00063666">
        <w:rPr>
          <w:rFonts w:ascii="Arial" w:hAnsi="Arial" w:cs="Arial"/>
          <w:b/>
          <w:bCs/>
        </w:rPr>
        <w:t>Monitoreo de Avances e Indicadores:</w:t>
      </w:r>
      <w:r w:rsidRPr="00063666">
        <w:rPr>
          <w:rFonts w:ascii="Arial" w:hAnsi="Arial" w:cs="Arial"/>
        </w:rPr>
        <w:br/>
        <w:t>Durante toda la implementación se realizará seguimiento al cumplimiento del cronograma, niveles de participación, efectividad de las campañas y desempeño frente a los indicadores definidos en el plan. Los resultados permitirán realizar ajustes y optimizar las actividades futuras.</w:t>
      </w:r>
    </w:p>
    <w:p w14:paraId="7C7B5E4B" w14:textId="77777777" w:rsidR="00C93ED8" w:rsidRPr="00063666" w:rsidRDefault="00C93ED8" w:rsidP="00C93ED8">
      <w:pPr>
        <w:rPr>
          <w:rFonts w:ascii="Arial" w:hAnsi="Arial" w:cs="Arial"/>
        </w:rPr>
      </w:pPr>
      <w:r w:rsidRPr="00063666">
        <w:rPr>
          <w:rFonts w:ascii="Arial" w:hAnsi="Arial" w:cs="Arial"/>
        </w:rPr>
        <w:t>De esta manera, la implementación del Plan garantiza un proceso continuo, participativo y orientado a fortalecer la cultura institucional de protección de la información, contribuyendo al cumplimiento de los objetivos estratégicos de modernización y transformación digital del municipio.</w:t>
      </w:r>
    </w:p>
    <w:p w14:paraId="6DD1E942" w14:textId="522384E8" w:rsidR="009D7001" w:rsidRPr="00063666" w:rsidRDefault="009D7001" w:rsidP="00C93ED8">
      <w:pPr>
        <w:rPr>
          <w:rFonts w:ascii="Arial" w:hAnsi="Arial" w:cs="Arial"/>
        </w:rPr>
      </w:pPr>
    </w:p>
    <w:p w14:paraId="37AEACCC" w14:textId="77777777" w:rsidR="009D7001" w:rsidRPr="00063666" w:rsidRDefault="009D7001">
      <w:pPr>
        <w:spacing w:line="259" w:lineRule="auto"/>
        <w:rPr>
          <w:rFonts w:ascii="Arial" w:hAnsi="Arial" w:cs="Arial"/>
        </w:rPr>
      </w:pPr>
      <w:r w:rsidRPr="00063666">
        <w:rPr>
          <w:rFonts w:ascii="Arial" w:hAnsi="Arial" w:cs="Arial"/>
        </w:rPr>
        <w:br w:type="page"/>
      </w:r>
    </w:p>
    <w:p w14:paraId="067F065B" w14:textId="4CC9E4D0" w:rsidR="00C93ED8" w:rsidRPr="00063666" w:rsidRDefault="009D7001" w:rsidP="00063666">
      <w:pPr>
        <w:pStyle w:val="Ttulo1"/>
      </w:pPr>
      <w:bookmarkStart w:id="9" w:name="_Toc215184589"/>
      <w:r w:rsidRPr="00063666">
        <w:lastRenderedPageBreak/>
        <w:t>Cronograma del Plan</w:t>
      </w:r>
      <w:bookmarkEnd w:id="9"/>
    </w:p>
    <w:p w14:paraId="76B8B5B3" w14:textId="04E224CB" w:rsidR="009D7001" w:rsidRPr="00063666" w:rsidRDefault="009D7001" w:rsidP="009D7001">
      <w:pPr>
        <w:rPr>
          <w:rFonts w:ascii="Arial" w:hAnsi="Arial" w:cs="Arial"/>
        </w:rPr>
      </w:pPr>
      <w:r w:rsidRPr="00063666">
        <w:rPr>
          <w:rFonts w:ascii="Arial" w:hAnsi="Arial" w:cs="Arial"/>
        </w:rPr>
        <w:t>El cronograma organiza las actividades de capacitación, sensibilización y comunicación en seguridad digital que se desarrollarán en la Alcaldía de Armenia. En él se definen los temas prioritarios, los canales de difusión, los responsables y la periodicidad de ejecución, con el fin de garantizar una implementación ordenada y continua del plan. Este cronograma asegura que todos los funcionarios y contratistas reciban formación oportuna y que las acciones de seguridad digital se mantengan activas durante todo el año.</w:t>
      </w:r>
    </w:p>
    <w:tbl>
      <w:tblPr>
        <w:tblStyle w:val="Tablaconcuadrcula"/>
        <w:tblW w:w="0" w:type="auto"/>
        <w:tblLayout w:type="fixed"/>
        <w:tblLook w:val="04A0" w:firstRow="1" w:lastRow="0" w:firstColumn="1" w:lastColumn="0" w:noHBand="0" w:noVBand="1"/>
      </w:tblPr>
      <w:tblGrid>
        <w:gridCol w:w="1498"/>
        <w:gridCol w:w="2041"/>
        <w:gridCol w:w="1559"/>
        <w:gridCol w:w="1123"/>
        <w:gridCol w:w="1180"/>
        <w:gridCol w:w="1427"/>
      </w:tblGrid>
      <w:tr w:rsidR="00214204" w:rsidRPr="00063666" w14:paraId="4101A3DA" w14:textId="77777777" w:rsidTr="00214204">
        <w:trPr>
          <w:trHeight w:val="614"/>
        </w:trPr>
        <w:tc>
          <w:tcPr>
            <w:tcW w:w="1498" w:type="dxa"/>
            <w:vAlign w:val="center"/>
            <w:hideMark/>
          </w:tcPr>
          <w:p w14:paraId="444EA8D9" w14:textId="77777777" w:rsidR="009D7001" w:rsidRPr="00063666" w:rsidRDefault="009D7001" w:rsidP="00214204">
            <w:pPr>
              <w:jc w:val="center"/>
              <w:rPr>
                <w:rFonts w:ascii="Arial" w:hAnsi="Arial" w:cs="Arial"/>
                <w:b/>
                <w:bCs/>
                <w:sz w:val="22"/>
                <w:szCs w:val="20"/>
              </w:rPr>
            </w:pPr>
            <w:r w:rsidRPr="00063666">
              <w:rPr>
                <w:rFonts w:ascii="Arial" w:hAnsi="Arial" w:cs="Arial"/>
                <w:b/>
                <w:bCs/>
                <w:sz w:val="22"/>
                <w:szCs w:val="20"/>
              </w:rPr>
              <w:t>Línea temática</w:t>
            </w:r>
          </w:p>
        </w:tc>
        <w:tc>
          <w:tcPr>
            <w:tcW w:w="2041" w:type="dxa"/>
            <w:vAlign w:val="center"/>
            <w:hideMark/>
          </w:tcPr>
          <w:p w14:paraId="18B0622E" w14:textId="47CE78CE" w:rsidR="009D7001" w:rsidRPr="00063666" w:rsidRDefault="009D7001" w:rsidP="00214204">
            <w:pPr>
              <w:jc w:val="center"/>
              <w:rPr>
                <w:rFonts w:ascii="Arial" w:hAnsi="Arial" w:cs="Arial"/>
                <w:b/>
                <w:bCs/>
                <w:sz w:val="22"/>
                <w:szCs w:val="20"/>
              </w:rPr>
            </w:pPr>
            <w:r w:rsidRPr="00063666">
              <w:rPr>
                <w:rFonts w:ascii="Arial" w:hAnsi="Arial" w:cs="Arial"/>
                <w:b/>
                <w:bCs/>
                <w:sz w:val="22"/>
                <w:szCs w:val="20"/>
              </w:rPr>
              <w:t xml:space="preserve">Descripción </w:t>
            </w:r>
          </w:p>
        </w:tc>
        <w:tc>
          <w:tcPr>
            <w:tcW w:w="1559" w:type="dxa"/>
            <w:vAlign w:val="center"/>
            <w:hideMark/>
          </w:tcPr>
          <w:p w14:paraId="41B32DEA" w14:textId="77777777" w:rsidR="009D7001" w:rsidRPr="00063666" w:rsidRDefault="009D7001" w:rsidP="00214204">
            <w:pPr>
              <w:jc w:val="center"/>
              <w:rPr>
                <w:rFonts w:ascii="Arial" w:hAnsi="Arial" w:cs="Arial"/>
                <w:b/>
                <w:bCs/>
                <w:sz w:val="22"/>
                <w:szCs w:val="20"/>
              </w:rPr>
            </w:pPr>
            <w:r w:rsidRPr="00063666">
              <w:rPr>
                <w:rFonts w:ascii="Arial" w:hAnsi="Arial" w:cs="Arial"/>
                <w:b/>
                <w:bCs/>
                <w:sz w:val="22"/>
                <w:szCs w:val="20"/>
              </w:rPr>
              <w:t>Medio / Canal</w:t>
            </w:r>
          </w:p>
        </w:tc>
        <w:tc>
          <w:tcPr>
            <w:tcW w:w="1123" w:type="dxa"/>
            <w:vAlign w:val="center"/>
            <w:hideMark/>
          </w:tcPr>
          <w:p w14:paraId="11F5547C" w14:textId="77777777" w:rsidR="009D7001" w:rsidRPr="00063666" w:rsidRDefault="009D7001" w:rsidP="00214204">
            <w:pPr>
              <w:jc w:val="center"/>
              <w:rPr>
                <w:rFonts w:ascii="Arial" w:hAnsi="Arial" w:cs="Arial"/>
                <w:b/>
                <w:bCs/>
                <w:sz w:val="22"/>
                <w:szCs w:val="20"/>
              </w:rPr>
            </w:pPr>
            <w:r w:rsidRPr="00063666">
              <w:rPr>
                <w:rFonts w:ascii="Arial" w:hAnsi="Arial" w:cs="Arial"/>
                <w:b/>
                <w:bCs/>
                <w:sz w:val="22"/>
                <w:szCs w:val="20"/>
              </w:rPr>
              <w:t>Responsable</w:t>
            </w:r>
          </w:p>
        </w:tc>
        <w:tc>
          <w:tcPr>
            <w:tcW w:w="1180" w:type="dxa"/>
            <w:vAlign w:val="center"/>
            <w:hideMark/>
          </w:tcPr>
          <w:p w14:paraId="0BB6D0CC" w14:textId="77777777" w:rsidR="009D7001" w:rsidRPr="00063666" w:rsidRDefault="009D7001" w:rsidP="00214204">
            <w:pPr>
              <w:jc w:val="center"/>
              <w:rPr>
                <w:rFonts w:ascii="Arial" w:hAnsi="Arial" w:cs="Arial"/>
                <w:b/>
                <w:bCs/>
                <w:sz w:val="22"/>
                <w:szCs w:val="20"/>
              </w:rPr>
            </w:pPr>
            <w:r w:rsidRPr="00063666">
              <w:rPr>
                <w:rFonts w:ascii="Arial" w:hAnsi="Arial" w:cs="Arial"/>
                <w:b/>
                <w:bCs/>
                <w:sz w:val="22"/>
                <w:szCs w:val="20"/>
              </w:rPr>
              <w:t>Escenario</w:t>
            </w:r>
          </w:p>
        </w:tc>
        <w:tc>
          <w:tcPr>
            <w:tcW w:w="1427" w:type="dxa"/>
            <w:vAlign w:val="center"/>
            <w:hideMark/>
          </w:tcPr>
          <w:p w14:paraId="7F74DAFA" w14:textId="77777777" w:rsidR="009D7001" w:rsidRPr="00063666" w:rsidRDefault="009D7001" w:rsidP="00214204">
            <w:pPr>
              <w:jc w:val="center"/>
              <w:rPr>
                <w:rFonts w:ascii="Arial" w:hAnsi="Arial" w:cs="Arial"/>
                <w:b/>
                <w:bCs/>
                <w:sz w:val="22"/>
                <w:szCs w:val="20"/>
              </w:rPr>
            </w:pPr>
            <w:r w:rsidRPr="00063666">
              <w:rPr>
                <w:rFonts w:ascii="Arial" w:hAnsi="Arial" w:cs="Arial"/>
                <w:b/>
                <w:bCs/>
                <w:sz w:val="22"/>
                <w:szCs w:val="20"/>
              </w:rPr>
              <w:t>Recurrencia</w:t>
            </w:r>
          </w:p>
        </w:tc>
      </w:tr>
      <w:tr w:rsidR="00214204" w:rsidRPr="00063666" w14:paraId="4FFA4C08" w14:textId="77777777" w:rsidTr="00214204">
        <w:trPr>
          <w:trHeight w:val="2098"/>
        </w:trPr>
        <w:tc>
          <w:tcPr>
            <w:tcW w:w="1498" w:type="dxa"/>
            <w:vAlign w:val="center"/>
            <w:hideMark/>
          </w:tcPr>
          <w:p w14:paraId="76F7C5EC" w14:textId="77777777" w:rsidR="009D7001" w:rsidRPr="00063666" w:rsidRDefault="009D7001" w:rsidP="009D7001">
            <w:pPr>
              <w:rPr>
                <w:rFonts w:ascii="Arial" w:hAnsi="Arial" w:cs="Arial"/>
                <w:b/>
                <w:bCs/>
                <w:sz w:val="20"/>
                <w:szCs w:val="18"/>
              </w:rPr>
            </w:pPr>
            <w:r w:rsidRPr="00063666">
              <w:rPr>
                <w:rFonts w:ascii="Arial" w:hAnsi="Arial" w:cs="Arial"/>
                <w:b/>
                <w:bCs/>
                <w:sz w:val="20"/>
                <w:szCs w:val="18"/>
              </w:rPr>
              <w:t>1. Gestión de accesos y autenticación</w:t>
            </w:r>
          </w:p>
        </w:tc>
        <w:tc>
          <w:tcPr>
            <w:tcW w:w="2041" w:type="dxa"/>
            <w:vAlign w:val="center"/>
            <w:hideMark/>
          </w:tcPr>
          <w:p w14:paraId="1A70E5DF" w14:textId="77777777" w:rsidR="009D7001" w:rsidRPr="00063666" w:rsidRDefault="009D7001" w:rsidP="009D7001">
            <w:pPr>
              <w:rPr>
                <w:rFonts w:ascii="Arial" w:hAnsi="Arial" w:cs="Arial"/>
                <w:sz w:val="20"/>
                <w:szCs w:val="18"/>
              </w:rPr>
            </w:pPr>
            <w:r w:rsidRPr="00063666">
              <w:rPr>
                <w:rFonts w:ascii="Arial" w:hAnsi="Arial" w:cs="Arial"/>
                <w:sz w:val="20"/>
                <w:szCs w:val="18"/>
              </w:rPr>
              <w:t xml:space="preserve">Contraseñas seguras, autenticación </w:t>
            </w:r>
            <w:proofErr w:type="spellStart"/>
            <w:r w:rsidRPr="00063666">
              <w:rPr>
                <w:rFonts w:ascii="Arial" w:hAnsi="Arial" w:cs="Arial"/>
                <w:sz w:val="20"/>
                <w:szCs w:val="18"/>
              </w:rPr>
              <w:t>multifactor</w:t>
            </w:r>
            <w:proofErr w:type="spellEnd"/>
            <w:r w:rsidRPr="00063666">
              <w:rPr>
                <w:rFonts w:ascii="Arial" w:hAnsi="Arial" w:cs="Arial"/>
                <w:sz w:val="20"/>
                <w:szCs w:val="18"/>
              </w:rPr>
              <w:t>, protección de cuentas institucionales</w:t>
            </w:r>
          </w:p>
        </w:tc>
        <w:tc>
          <w:tcPr>
            <w:tcW w:w="1559" w:type="dxa"/>
            <w:vAlign w:val="center"/>
            <w:hideMark/>
          </w:tcPr>
          <w:p w14:paraId="782F6EA8" w14:textId="77777777" w:rsidR="009D7001" w:rsidRPr="00063666" w:rsidRDefault="009D7001" w:rsidP="009D7001">
            <w:pPr>
              <w:rPr>
                <w:rFonts w:ascii="Arial" w:hAnsi="Arial" w:cs="Arial"/>
                <w:sz w:val="20"/>
                <w:szCs w:val="18"/>
              </w:rPr>
            </w:pPr>
            <w:proofErr w:type="spellStart"/>
            <w:r w:rsidRPr="00063666">
              <w:rPr>
                <w:rFonts w:ascii="Arial" w:hAnsi="Arial" w:cs="Arial"/>
                <w:sz w:val="20"/>
                <w:szCs w:val="18"/>
              </w:rPr>
              <w:t>Intraweb</w:t>
            </w:r>
            <w:proofErr w:type="spellEnd"/>
            <w:r w:rsidRPr="00063666">
              <w:rPr>
                <w:rFonts w:ascii="Arial" w:hAnsi="Arial" w:cs="Arial"/>
                <w:sz w:val="20"/>
                <w:szCs w:val="18"/>
              </w:rPr>
              <w:t>, correos institucionales, talleres</w:t>
            </w:r>
          </w:p>
        </w:tc>
        <w:tc>
          <w:tcPr>
            <w:tcW w:w="1123" w:type="dxa"/>
            <w:vAlign w:val="center"/>
            <w:hideMark/>
          </w:tcPr>
          <w:p w14:paraId="4EB50A48" w14:textId="77777777" w:rsidR="009D7001" w:rsidRPr="00063666" w:rsidRDefault="009D7001" w:rsidP="009D7001">
            <w:pPr>
              <w:rPr>
                <w:rFonts w:ascii="Arial" w:hAnsi="Arial" w:cs="Arial"/>
                <w:sz w:val="20"/>
                <w:szCs w:val="18"/>
              </w:rPr>
            </w:pPr>
            <w:r w:rsidRPr="00063666">
              <w:rPr>
                <w:rFonts w:ascii="Arial" w:hAnsi="Arial" w:cs="Arial"/>
                <w:sz w:val="20"/>
                <w:szCs w:val="18"/>
              </w:rPr>
              <w:t>Secretaría de las TIC</w:t>
            </w:r>
          </w:p>
        </w:tc>
        <w:tc>
          <w:tcPr>
            <w:tcW w:w="1180" w:type="dxa"/>
            <w:vAlign w:val="center"/>
            <w:hideMark/>
          </w:tcPr>
          <w:p w14:paraId="125851B0" w14:textId="77777777" w:rsidR="009D7001" w:rsidRPr="00063666" w:rsidRDefault="009D7001" w:rsidP="009D7001">
            <w:pPr>
              <w:rPr>
                <w:rFonts w:ascii="Arial" w:hAnsi="Arial" w:cs="Arial"/>
                <w:sz w:val="20"/>
                <w:szCs w:val="18"/>
              </w:rPr>
            </w:pPr>
            <w:r w:rsidRPr="00063666">
              <w:rPr>
                <w:rFonts w:ascii="Arial" w:hAnsi="Arial" w:cs="Arial"/>
                <w:sz w:val="20"/>
                <w:szCs w:val="18"/>
              </w:rPr>
              <w:t>Presencial / Virtual</w:t>
            </w:r>
          </w:p>
        </w:tc>
        <w:tc>
          <w:tcPr>
            <w:tcW w:w="1427" w:type="dxa"/>
            <w:vAlign w:val="center"/>
            <w:hideMark/>
          </w:tcPr>
          <w:p w14:paraId="61428522" w14:textId="6BB5316A" w:rsidR="009D7001" w:rsidRPr="00063666" w:rsidRDefault="00BB5092" w:rsidP="009D7001">
            <w:pPr>
              <w:rPr>
                <w:rFonts w:ascii="Arial" w:hAnsi="Arial" w:cs="Arial"/>
                <w:b/>
                <w:bCs/>
                <w:sz w:val="20"/>
                <w:szCs w:val="18"/>
              </w:rPr>
            </w:pPr>
            <w:r w:rsidRPr="00063666">
              <w:rPr>
                <w:rFonts w:ascii="Arial" w:hAnsi="Arial" w:cs="Arial"/>
                <w:b/>
                <w:bCs/>
                <w:sz w:val="20"/>
                <w:szCs w:val="18"/>
              </w:rPr>
              <w:t>Cuando se requiera</w:t>
            </w:r>
          </w:p>
        </w:tc>
      </w:tr>
      <w:tr w:rsidR="00214204" w:rsidRPr="00063666" w14:paraId="2EED845A" w14:textId="77777777" w:rsidTr="00214204">
        <w:trPr>
          <w:trHeight w:val="2114"/>
        </w:trPr>
        <w:tc>
          <w:tcPr>
            <w:tcW w:w="1498" w:type="dxa"/>
            <w:vAlign w:val="center"/>
            <w:hideMark/>
          </w:tcPr>
          <w:p w14:paraId="5043B136" w14:textId="77777777" w:rsidR="009D7001" w:rsidRPr="00063666" w:rsidRDefault="009D7001" w:rsidP="009D7001">
            <w:pPr>
              <w:rPr>
                <w:rFonts w:ascii="Arial" w:hAnsi="Arial" w:cs="Arial"/>
                <w:b/>
                <w:bCs/>
                <w:sz w:val="20"/>
                <w:szCs w:val="18"/>
              </w:rPr>
            </w:pPr>
            <w:r w:rsidRPr="00063666">
              <w:rPr>
                <w:rFonts w:ascii="Arial" w:hAnsi="Arial" w:cs="Arial"/>
                <w:b/>
                <w:bCs/>
                <w:sz w:val="20"/>
                <w:szCs w:val="18"/>
              </w:rPr>
              <w:t>2. Protección de datos e información institucional</w:t>
            </w:r>
          </w:p>
        </w:tc>
        <w:tc>
          <w:tcPr>
            <w:tcW w:w="2041" w:type="dxa"/>
            <w:vAlign w:val="center"/>
            <w:hideMark/>
          </w:tcPr>
          <w:p w14:paraId="4FF24A72" w14:textId="77777777" w:rsidR="009D7001" w:rsidRPr="00063666" w:rsidRDefault="009D7001" w:rsidP="009D7001">
            <w:pPr>
              <w:rPr>
                <w:rFonts w:ascii="Arial" w:hAnsi="Arial" w:cs="Arial"/>
                <w:sz w:val="20"/>
                <w:szCs w:val="18"/>
              </w:rPr>
            </w:pPr>
            <w:r w:rsidRPr="00063666">
              <w:rPr>
                <w:rFonts w:ascii="Arial" w:hAnsi="Arial" w:cs="Arial"/>
                <w:sz w:val="20"/>
                <w:szCs w:val="18"/>
              </w:rPr>
              <w:t>Datos personales, información sensible, documentos oficiales, clasificación y manejo seguro</w:t>
            </w:r>
          </w:p>
        </w:tc>
        <w:tc>
          <w:tcPr>
            <w:tcW w:w="1559" w:type="dxa"/>
            <w:vAlign w:val="center"/>
            <w:hideMark/>
          </w:tcPr>
          <w:p w14:paraId="1D1ECB7C" w14:textId="77777777" w:rsidR="009D7001" w:rsidRPr="00063666" w:rsidRDefault="009D7001" w:rsidP="009D7001">
            <w:pPr>
              <w:rPr>
                <w:rFonts w:ascii="Arial" w:hAnsi="Arial" w:cs="Arial"/>
                <w:sz w:val="20"/>
                <w:szCs w:val="18"/>
              </w:rPr>
            </w:pPr>
            <w:r w:rsidRPr="00063666">
              <w:rPr>
                <w:rFonts w:ascii="Arial" w:hAnsi="Arial" w:cs="Arial"/>
                <w:sz w:val="20"/>
                <w:szCs w:val="18"/>
              </w:rPr>
              <w:t>Capacitaciones, folletos, comunicados internos</w:t>
            </w:r>
          </w:p>
        </w:tc>
        <w:tc>
          <w:tcPr>
            <w:tcW w:w="1123" w:type="dxa"/>
            <w:vAlign w:val="center"/>
            <w:hideMark/>
          </w:tcPr>
          <w:p w14:paraId="4171263E" w14:textId="77777777" w:rsidR="009D7001" w:rsidRPr="00063666" w:rsidRDefault="009D7001" w:rsidP="009D7001">
            <w:pPr>
              <w:rPr>
                <w:rFonts w:ascii="Arial" w:hAnsi="Arial" w:cs="Arial"/>
                <w:sz w:val="20"/>
                <w:szCs w:val="18"/>
              </w:rPr>
            </w:pPr>
            <w:r w:rsidRPr="00063666">
              <w:rPr>
                <w:rFonts w:ascii="Arial" w:hAnsi="Arial" w:cs="Arial"/>
                <w:sz w:val="20"/>
                <w:szCs w:val="18"/>
              </w:rPr>
              <w:t>Secretaría de las TIC</w:t>
            </w:r>
          </w:p>
        </w:tc>
        <w:tc>
          <w:tcPr>
            <w:tcW w:w="1180" w:type="dxa"/>
            <w:vAlign w:val="center"/>
            <w:hideMark/>
          </w:tcPr>
          <w:p w14:paraId="2CD4FC54" w14:textId="77777777" w:rsidR="009D7001" w:rsidRPr="00063666" w:rsidRDefault="009D7001" w:rsidP="009D7001">
            <w:pPr>
              <w:rPr>
                <w:rFonts w:ascii="Arial" w:hAnsi="Arial" w:cs="Arial"/>
                <w:sz w:val="20"/>
                <w:szCs w:val="18"/>
              </w:rPr>
            </w:pPr>
            <w:r w:rsidRPr="00063666">
              <w:rPr>
                <w:rFonts w:ascii="Arial" w:hAnsi="Arial" w:cs="Arial"/>
                <w:sz w:val="20"/>
                <w:szCs w:val="18"/>
              </w:rPr>
              <w:t>Presencial / Virtual</w:t>
            </w:r>
          </w:p>
        </w:tc>
        <w:tc>
          <w:tcPr>
            <w:tcW w:w="1427" w:type="dxa"/>
            <w:vAlign w:val="center"/>
            <w:hideMark/>
          </w:tcPr>
          <w:p w14:paraId="01E0FA43" w14:textId="0CE066AA" w:rsidR="009D7001" w:rsidRPr="00063666" w:rsidRDefault="00BB5092" w:rsidP="009D7001">
            <w:pPr>
              <w:rPr>
                <w:rFonts w:ascii="Arial" w:hAnsi="Arial" w:cs="Arial"/>
                <w:b/>
                <w:bCs/>
                <w:sz w:val="20"/>
                <w:szCs w:val="18"/>
              </w:rPr>
            </w:pPr>
            <w:r w:rsidRPr="00063666">
              <w:rPr>
                <w:rFonts w:ascii="Arial" w:hAnsi="Arial" w:cs="Arial"/>
                <w:b/>
                <w:bCs/>
                <w:sz w:val="20"/>
                <w:szCs w:val="18"/>
              </w:rPr>
              <w:t>Cuando se requiera</w:t>
            </w:r>
          </w:p>
        </w:tc>
      </w:tr>
      <w:tr w:rsidR="00214204" w:rsidRPr="00063666" w14:paraId="5A925B97" w14:textId="77777777" w:rsidTr="00214204">
        <w:trPr>
          <w:trHeight w:val="1266"/>
        </w:trPr>
        <w:tc>
          <w:tcPr>
            <w:tcW w:w="1498" w:type="dxa"/>
            <w:vAlign w:val="center"/>
            <w:hideMark/>
          </w:tcPr>
          <w:p w14:paraId="68FB4A62" w14:textId="77777777" w:rsidR="009D7001" w:rsidRPr="00063666" w:rsidRDefault="009D7001" w:rsidP="009D7001">
            <w:pPr>
              <w:rPr>
                <w:rFonts w:ascii="Arial" w:hAnsi="Arial" w:cs="Arial"/>
                <w:b/>
                <w:bCs/>
                <w:sz w:val="20"/>
                <w:szCs w:val="18"/>
              </w:rPr>
            </w:pPr>
            <w:r w:rsidRPr="00063666">
              <w:rPr>
                <w:rFonts w:ascii="Arial" w:hAnsi="Arial" w:cs="Arial"/>
                <w:b/>
                <w:bCs/>
                <w:sz w:val="20"/>
                <w:szCs w:val="18"/>
              </w:rPr>
              <w:t>3. Uso seguro del correo y canales digitales</w:t>
            </w:r>
          </w:p>
        </w:tc>
        <w:tc>
          <w:tcPr>
            <w:tcW w:w="2041" w:type="dxa"/>
            <w:vAlign w:val="center"/>
            <w:hideMark/>
          </w:tcPr>
          <w:p w14:paraId="0B6192B5" w14:textId="77777777" w:rsidR="009D7001" w:rsidRPr="00063666" w:rsidRDefault="009D7001" w:rsidP="009D7001">
            <w:pPr>
              <w:rPr>
                <w:rFonts w:ascii="Arial" w:hAnsi="Arial" w:cs="Arial"/>
                <w:sz w:val="20"/>
                <w:szCs w:val="18"/>
              </w:rPr>
            </w:pPr>
            <w:r w:rsidRPr="00063666">
              <w:rPr>
                <w:rFonts w:ascii="Arial" w:hAnsi="Arial" w:cs="Arial"/>
                <w:sz w:val="20"/>
                <w:szCs w:val="18"/>
              </w:rPr>
              <w:t>Phishing, enlaces maliciosos, spam, manejo de adjuntos, alertas de fraude</w:t>
            </w:r>
          </w:p>
        </w:tc>
        <w:tc>
          <w:tcPr>
            <w:tcW w:w="1559" w:type="dxa"/>
            <w:vAlign w:val="center"/>
            <w:hideMark/>
          </w:tcPr>
          <w:p w14:paraId="3945DBF5" w14:textId="77777777" w:rsidR="009D7001" w:rsidRPr="00063666" w:rsidRDefault="009D7001" w:rsidP="009D7001">
            <w:pPr>
              <w:rPr>
                <w:rFonts w:ascii="Arial" w:hAnsi="Arial" w:cs="Arial"/>
                <w:sz w:val="20"/>
                <w:szCs w:val="18"/>
              </w:rPr>
            </w:pPr>
            <w:r w:rsidRPr="00063666">
              <w:rPr>
                <w:rFonts w:ascii="Arial" w:hAnsi="Arial" w:cs="Arial"/>
                <w:sz w:val="20"/>
                <w:szCs w:val="18"/>
              </w:rPr>
              <w:t xml:space="preserve">Videos cortos, </w:t>
            </w:r>
            <w:proofErr w:type="spellStart"/>
            <w:r w:rsidRPr="00063666">
              <w:rPr>
                <w:rFonts w:ascii="Arial" w:hAnsi="Arial" w:cs="Arial"/>
                <w:sz w:val="20"/>
                <w:szCs w:val="18"/>
              </w:rPr>
              <w:t>intraweb</w:t>
            </w:r>
            <w:proofErr w:type="spellEnd"/>
            <w:r w:rsidRPr="00063666">
              <w:rPr>
                <w:rFonts w:ascii="Arial" w:hAnsi="Arial" w:cs="Arial"/>
                <w:sz w:val="20"/>
                <w:szCs w:val="18"/>
              </w:rPr>
              <w:t>, redes sociales, correos</w:t>
            </w:r>
          </w:p>
        </w:tc>
        <w:tc>
          <w:tcPr>
            <w:tcW w:w="1123" w:type="dxa"/>
            <w:vAlign w:val="center"/>
            <w:hideMark/>
          </w:tcPr>
          <w:p w14:paraId="4814144E" w14:textId="77777777" w:rsidR="009D7001" w:rsidRPr="00063666" w:rsidRDefault="009D7001" w:rsidP="009D7001">
            <w:pPr>
              <w:rPr>
                <w:rFonts w:ascii="Arial" w:hAnsi="Arial" w:cs="Arial"/>
                <w:sz w:val="20"/>
                <w:szCs w:val="18"/>
              </w:rPr>
            </w:pPr>
            <w:r w:rsidRPr="00063666">
              <w:rPr>
                <w:rFonts w:ascii="Arial" w:hAnsi="Arial" w:cs="Arial"/>
                <w:sz w:val="20"/>
                <w:szCs w:val="18"/>
              </w:rPr>
              <w:t>Secretaría de las TIC</w:t>
            </w:r>
          </w:p>
        </w:tc>
        <w:tc>
          <w:tcPr>
            <w:tcW w:w="1180" w:type="dxa"/>
            <w:vAlign w:val="center"/>
            <w:hideMark/>
          </w:tcPr>
          <w:p w14:paraId="455BC70F" w14:textId="77777777" w:rsidR="009D7001" w:rsidRPr="00063666" w:rsidRDefault="009D7001" w:rsidP="009D7001">
            <w:pPr>
              <w:rPr>
                <w:rFonts w:ascii="Arial" w:hAnsi="Arial" w:cs="Arial"/>
                <w:sz w:val="20"/>
                <w:szCs w:val="18"/>
              </w:rPr>
            </w:pPr>
            <w:r w:rsidRPr="00063666">
              <w:rPr>
                <w:rFonts w:ascii="Arial" w:hAnsi="Arial" w:cs="Arial"/>
                <w:sz w:val="20"/>
                <w:szCs w:val="18"/>
              </w:rPr>
              <w:t>Virtual</w:t>
            </w:r>
          </w:p>
        </w:tc>
        <w:tc>
          <w:tcPr>
            <w:tcW w:w="1427" w:type="dxa"/>
            <w:vAlign w:val="center"/>
            <w:hideMark/>
          </w:tcPr>
          <w:p w14:paraId="6CF0524E" w14:textId="210FE7C8" w:rsidR="009D7001" w:rsidRPr="00063666" w:rsidRDefault="00BB5092" w:rsidP="009D7001">
            <w:pPr>
              <w:rPr>
                <w:rFonts w:ascii="Arial" w:hAnsi="Arial" w:cs="Arial"/>
                <w:b/>
                <w:bCs/>
                <w:sz w:val="20"/>
                <w:szCs w:val="18"/>
              </w:rPr>
            </w:pPr>
            <w:r w:rsidRPr="00063666">
              <w:rPr>
                <w:rFonts w:ascii="Arial" w:hAnsi="Arial" w:cs="Arial"/>
                <w:b/>
                <w:bCs/>
                <w:sz w:val="20"/>
                <w:szCs w:val="18"/>
              </w:rPr>
              <w:t>Cuando se requiera</w:t>
            </w:r>
          </w:p>
        </w:tc>
      </w:tr>
      <w:tr w:rsidR="00214204" w:rsidRPr="00063666" w14:paraId="38A457CB" w14:textId="77777777" w:rsidTr="00214204">
        <w:trPr>
          <w:trHeight w:val="1553"/>
        </w:trPr>
        <w:tc>
          <w:tcPr>
            <w:tcW w:w="1498" w:type="dxa"/>
            <w:vAlign w:val="center"/>
            <w:hideMark/>
          </w:tcPr>
          <w:p w14:paraId="3BD0A75E" w14:textId="77777777" w:rsidR="009D7001" w:rsidRPr="00063666" w:rsidRDefault="009D7001" w:rsidP="009D7001">
            <w:pPr>
              <w:rPr>
                <w:rFonts w:ascii="Arial" w:hAnsi="Arial" w:cs="Arial"/>
                <w:b/>
                <w:bCs/>
                <w:sz w:val="20"/>
                <w:szCs w:val="18"/>
              </w:rPr>
            </w:pPr>
            <w:r w:rsidRPr="00063666">
              <w:rPr>
                <w:rFonts w:ascii="Arial" w:hAnsi="Arial" w:cs="Arial"/>
                <w:b/>
                <w:bCs/>
                <w:sz w:val="20"/>
                <w:szCs w:val="18"/>
              </w:rPr>
              <w:t>4. Seguridad en dispositivos y herramientas tecnológicas</w:t>
            </w:r>
          </w:p>
        </w:tc>
        <w:tc>
          <w:tcPr>
            <w:tcW w:w="2041" w:type="dxa"/>
            <w:vAlign w:val="center"/>
            <w:hideMark/>
          </w:tcPr>
          <w:p w14:paraId="4EB1901F" w14:textId="77777777" w:rsidR="009D7001" w:rsidRPr="00063666" w:rsidRDefault="009D7001" w:rsidP="009D7001">
            <w:pPr>
              <w:rPr>
                <w:rFonts w:ascii="Arial" w:hAnsi="Arial" w:cs="Arial"/>
                <w:sz w:val="20"/>
                <w:szCs w:val="18"/>
              </w:rPr>
            </w:pPr>
            <w:r w:rsidRPr="00063666">
              <w:rPr>
                <w:rFonts w:ascii="Arial" w:hAnsi="Arial" w:cs="Arial"/>
                <w:sz w:val="20"/>
                <w:szCs w:val="18"/>
              </w:rPr>
              <w:t>Equipos de cómputo, móviles, USB y dispositivos externos, actualizaciones</w:t>
            </w:r>
          </w:p>
        </w:tc>
        <w:tc>
          <w:tcPr>
            <w:tcW w:w="1559" w:type="dxa"/>
            <w:vAlign w:val="center"/>
            <w:hideMark/>
          </w:tcPr>
          <w:p w14:paraId="0CF2E056" w14:textId="77777777" w:rsidR="009D7001" w:rsidRPr="00063666" w:rsidRDefault="009D7001" w:rsidP="009D7001">
            <w:pPr>
              <w:rPr>
                <w:rFonts w:ascii="Arial" w:hAnsi="Arial" w:cs="Arial"/>
                <w:sz w:val="20"/>
                <w:szCs w:val="18"/>
              </w:rPr>
            </w:pPr>
            <w:r w:rsidRPr="00063666">
              <w:rPr>
                <w:rFonts w:ascii="Arial" w:hAnsi="Arial" w:cs="Arial"/>
                <w:sz w:val="20"/>
                <w:szCs w:val="18"/>
              </w:rPr>
              <w:t>Posters, material visual, guías enviadas por correo</w:t>
            </w:r>
          </w:p>
        </w:tc>
        <w:tc>
          <w:tcPr>
            <w:tcW w:w="1123" w:type="dxa"/>
            <w:vAlign w:val="center"/>
            <w:hideMark/>
          </w:tcPr>
          <w:p w14:paraId="5C950C5F" w14:textId="77777777" w:rsidR="009D7001" w:rsidRPr="00063666" w:rsidRDefault="009D7001" w:rsidP="009D7001">
            <w:pPr>
              <w:rPr>
                <w:rFonts w:ascii="Arial" w:hAnsi="Arial" w:cs="Arial"/>
                <w:sz w:val="20"/>
                <w:szCs w:val="18"/>
              </w:rPr>
            </w:pPr>
            <w:r w:rsidRPr="00063666">
              <w:rPr>
                <w:rFonts w:ascii="Arial" w:hAnsi="Arial" w:cs="Arial"/>
                <w:sz w:val="20"/>
                <w:szCs w:val="18"/>
              </w:rPr>
              <w:t>Secretaría de las TIC</w:t>
            </w:r>
          </w:p>
        </w:tc>
        <w:tc>
          <w:tcPr>
            <w:tcW w:w="1180" w:type="dxa"/>
            <w:vAlign w:val="center"/>
            <w:hideMark/>
          </w:tcPr>
          <w:p w14:paraId="5D087D24" w14:textId="77777777" w:rsidR="009D7001" w:rsidRPr="00063666" w:rsidRDefault="009D7001" w:rsidP="009D7001">
            <w:pPr>
              <w:rPr>
                <w:rFonts w:ascii="Arial" w:hAnsi="Arial" w:cs="Arial"/>
                <w:sz w:val="20"/>
                <w:szCs w:val="18"/>
              </w:rPr>
            </w:pPr>
            <w:r w:rsidRPr="00063666">
              <w:rPr>
                <w:rFonts w:ascii="Arial" w:hAnsi="Arial" w:cs="Arial"/>
                <w:sz w:val="20"/>
                <w:szCs w:val="18"/>
              </w:rPr>
              <w:t>Presencial / Virtual</w:t>
            </w:r>
          </w:p>
        </w:tc>
        <w:tc>
          <w:tcPr>
            <w:tcW w:w="1427" w:type="dxa"/>
            <w:vAlign w:val="center"/>
            <w:hideMark/>
          </w:tcPr>
          <w:p w14:paraId="29B5A5BF" w14:textId="3CA8904A" w:rsidR="009D7001" w:rsidRPr="00063666" w:rsidRDefault="00BB5092" w:rsidP="009D7001">
            <w:pPr>
              <w:rPr>
                <w:rFonts w:ascii="Arial" w:hAnsi="Arial" w:cs="Arial"/>
                <w:b/>
                <w:bCs/>
                <w:sz w:val="20"/>
                <w:szCs w:val="18"/>
              </w:rPr>
            </w:pPr>
            <w:r w:rsidRPr="00063666">
              <w:rPr>
                <w:rFonts w:ascii="Arial" w:hAnsi="Arial" w:cs="Arial"/>
                <w:b/>
                <w:bCs/>
                <w:sz w:val="20"/>
                <w:szCs w:val="18"/>
              </w:rPr>
              <w:t>Cuando se requiera</w:t>
            </w:r>
          </w:p>
        </w:tc>
      </w:tr>
      <w:tr w:rsidR="00214204" w:rsidRPr="00063666" w14:paraId="706DE8D7" w14:textId="77777777" w:rsidTr="00214204">
        <w:trPr>
          <w:trHeight w:val="1475"/>
        </w:trPr>
        <w:tc>
          <w:tcPr>
            <w:tcW w:w="1498" w:type="dxa"/>
            <w:vAlign w:val="center"/>
            <w:hideMark/>
          </w:tcPr>
          <w:p w14:paraId="13C8E48F" w14:textId="77777777" w:rsidR="009D7001" w:rsidRPr="00063666" w:rsidRDefault="009D7001" w:rsidP="009D7001">
            <w:pPr>
              <w:rPr>
                <w:rFonts w:ascii="Arial" w:hAnsi="Arial" w:cs="Arial"/>
                <w:b/>
                <w:bCs/>
                <w:sz w:val="20"/>
                <w:szCs w:val="18"/>
              </w:rPr>
            </w:pPr>
            <w:r w:rsidRPr="00063666">
              <w:rPr>
                <w:rFonts w:ascii="Arial" w:hAnsi="Arial" w:cs="Arial"/>
                <w:b/>
                <w:bCs/>
                <w:sz w:val="20"/>
                <w:szCs w:val="18"/>
              </w:rPr>
              <w:t>5. Buenas prácticas en redes y navegación web</w:t>
            </w:r>
          </w:p>
        </w:tc>
        <w:tc>
          <w:tcPr>
            <w:tcW w:w="2041" w:type="dxa"/>
            <w:vAlign w:val="center"/>
            <w:hideMark/>
          </w:tcPr>
          <w:p w14:paraId="1CF50550" w14:textId="77777777" w:rsidR="009D7001" w:rsidRPr="00063666" w:rsidRDefault="009D7001" w:rsidP="009D7001">
            <w:pPr>
              <w:rPr>
                <w:rFonts w:ascii="Arial" w:hAnsi="Arial" w:cs="Arial"/>
                <w:sz w:val="20"/>
                <w:szCs w:val="18"/>
              </w:rPr>
            </w:pPr>
            <w:r w:rsidRPr="00063666">
              <w:rPr>
                <w:rFonts w:ascii="Arial" w:hAnsi="Arial" w:cs="Arial"/>
                <w:sz w:val="20"/>
                <w:szCs w:val="18"/>
              </w:rPr>
              <w:t xml:space="preserve">Uso seguro de </w:t>
            </w:r>
            <w:proofErr w:type="spellStart"/>
            <w:r w:rsidRPr="00063666">
              <w:rPr>
                <w:rFonts w:ascii="Arial" w:hAnsi="Arial" w:cs="Arial"/>
                <w:sz w:val="20"/>
                <w:szCs w:val="18"/>
              </w:rPr>
              <w:t>WiFi</w:t>
            </w:r>
            <w:proofErr w:type="spellEnd"/>
            <w:r w:rsidRPr="00063666">
              <w:rPr>
                <w:rFonts w:ascii="Arial" w:hAnsi="Arial" w:cs="Arial"/>
                <w:sz w:val="20"/>
                <w:szCs w:val="18"/>
              </w:rPr>
              <w:t>, acceso remoto, navegación segura, aplicaciones confiables</w:t>
            </w:r>
          </w:p>
        </w:tc>
        <w:tc>
          <w:tcPr>
            <w:tcW w:w="1559" w:type="dxa"/>
            <w:vAlign w:val="center"/>
            <w:hideMark/>
          </w:tcPr>
          <w:p w14:paraId="7ED98CD9" w14:textId="77777777" w:rsidR="009D7001" w:rsidRPr="00063666" w:rsidRDefault="009D7001" w:rsidP="009D7001">
            <w:pPr>
              <w:rPr>
                <w:rFonts w:ascii="Arial" w:hAnsi="Arial" w:cs="Arial"/>
                <w:sz w:val="20"/>
                <w:szCs w:val="18"/>
              </w:rPr>
            </w:pPr>
            <w:r w:rsidRPr="00063666">
              <w:rPr>
                <w:rFonts w:ascii="Arial" w:hAnsi="Arial" w:cs="Arial"/>
                <w:sz w:val="20"/>
                <w:szCs w:val="18"/>
              </w:rPr>
              <w:t>Capacitaciones, comunicados, instructivos PDF</w:t>
            </w:r>
          </w:p>
        </w:tc>
        <w:tc>
          <w:tcPr>
            <w:tcW w:w="1123" w:type="dxa"/>
            <w:vAlign w:val="center"/>
            <w:hideMark/>
          </w:tcPr>
          <w:p w14:paraId="7AFD6946" w14:textId="77777777" w:rsidR="009D7001" w:rsidRPr="00063666" w:rsidRDefault="009D7001" w:rsidP="009D7001">
            <w:pPr>
              <w:rPr>
                <w:rFonts w:ascii="Arial" w:hAnsi="Arial" w:cs="Arial"/>
                <w:sz w:val="20"/>
                <w:szCs w:val="18"/>
              </w:rPr>
            </w:pPr>
            <w:r w:rsidRPr="00063666">
              <w:rPr>
                <w:rFonts w:ascii="Arial" w:hAnsi="Arial" w:cs="Arial"/>
                <w:sz w:val="20"/>
                <w:szCs w:val="18"/>
              </w:rPr>
              <w:t>Secretaría de las TIC</w:t>
            </w:r>
          </w:p>
        </w:tc>
        <w:tc>
          <w:tcPr>
            <w:tcW w:w="1180" w:type="dxa"/>
            <w:vAlign w:val="center"/>
            <w:hideMark/>
          </w:tcPr>
          <w:p w14:paraId="66BC99CA" w14:textId="77777777" w:rsidR="009D7001" w:rsidRPr="00063666" w:rsidRDefault="009D7001" w:rsidP="009D7001">
            <w:pPr>
              <w:rPr>
                <w:rFonts w:ascii="Arial" w:hAnsi="Arial" w:cs="Arial"/>
                <w:sz w:val="20"/>
                <w:szCs w:val="18"/>
              </w:rPr>
            </w:pPr>
            <w:r w:rsidRPr="00063666">
              <w:rPr>
                <w:rFonts w:ascii="Arial" w:hAnsi="Arial" w:cs="Arial"/>
                <w:sz w:val="20"/>
                <w:szCs w:val="18"/>
              </w:rPr>
              <w:t>Virtual</w:t>
            </w:r>
          </w:p>
        </w:tc>
        <w:tc>
          <w:tcPr>
            <w:tcW w:w="1427" w:type="dxa"/>
            <w:vAlign w:val="center"/>
            <w:hideMark/>
          </w:tcPr>
          <w:p w14:paraId="6C64C1DB" w14:textId="5BCB95EC" w:rsidR="009D7001" w:rsidRPr="00063666" w:rsidRDefault="00BB5092" w:rsidP="009D7001">
            <w:pPr>
              <w:rPr>
                <w:rFonts w:ascii="Arial" w:hAnsi="Arial" w:cs="Arial"/>
                <w:b/>
                <w:bCs/>
                <w:sz w:val="20"/>
                <w:szCs w:val="18"/>
              </w:rPr>
            </w:pPr>
            <w:r w:rsidRPr="00063666">
              <w:rPr>
                <w:rFonts w:ascii="Arial" w:hAnsi="Arial" w:cs="Arial"/>
                <w:b/>
                <w:bCs/>
                <w:sz w:val="20"/>
                <w:szCs w:val="18"/>
              </w:rPr>
              <w:t>Cuando se requiera</w:t>
            </w:r>
          </w:p>
        </w:tc>
      </w:tr>
      <w:tr w:rsidR="00214204" w:rsidRPr="00063666" w14:paraId="3AB2D662" w14:textId="77777777" w:rsidTr="00214204">
        <w:trPr>
          <w:trHeight w:val="1759"/>
        </w:trPr>
        <w:tc>
          <w:tcPr>
            <w:tcW w:w="1498" w:type="dxa"/>
            <w:vAlign w:val="center"/>
            <w:hideMark/>
          </w:tcPr>
          <w:p w14:paraId="438A6ABB" w14:textId="77777777" w:rsidR="009D7001" w:rsidRPr="00063666" w:rsidRDefault="009D7001" w:rsidP="009D7001">
            <w:pPr>
              <w:rPr>
                <w:rFonts w:ascii="Arial" w:hAnsi="Arial" w:cs="Arial"/>
                <w:b/>
                <w:bCs/>
                <w:sz w:val="20"/>
                <w:szCs w:val="18"/>
              </w:rPr>
            </w:pPr>
            <w:r w:rsidRPr="00063666">
              <w:rPr>
                <w:rFonts w:ascii="Arial" w:hAnsi="Arial" w:cs="Arial"/>
                <w:b/>
                <w:bCs/>
                <w:sz w:val="20"/>
                <w:szCs w:val="18"/>
              </w:rPr>
              <w:lastRenderedPageBreak/>
              <w:t>6. Cultura institucional y prevención de riesgos digitales</w:t>
            </w:r>
          </w:p>
        </w:tc>
        <w:tc>
          <w:tcPr>
            <w:tcW w:w="2041" w:type="dxa"/>
            <w:vAlign w:val="center"/>
            <w:hideMark/>
          </w:tcPr>
          <w:p w14:paraId="302D4DB1" w14:textId="77777777" w:rsidR="009D7001" w:rsidRPr="00063666" w:rsidRDefault="009D7001" w:rsidP="009D7001">
            <w:pPr>
              <w:rPr>
                <w:rFonts w:ascii="Arial" w:hAnsi="Arial" w:cs="Arial"/>
                <w:sz w:val="20"/>
                <w:szCs w:val="18"/>
              </w:rPr>
            </w:pPr>
            <w:r w:rsidRPr="00063666">
              <w:rPr>
                <w:rFonts w:ascii="Arial" w:hAnsi="Arial" w:cs="Arial"/>
                <w:sz w:val="20"/>
                <w:szCs w:val="18"/>
              </w:rPr>
              <w:t>Ingeniería social, campañas de sensibilización, protocolos de reporte de incidentes</w:t>
            </w:r>
          </w:p>
        </w:tc>
        <w:tc>
          <w:tcPr>
            <w:tcW w:w="1559" w:type="dxa"/>
            <w:vAlign w:val="center"/>
            <w:hideMark/>
          </w:tcPr>
          <w:p w14:paraId="550A5D43" w14:textId="77777777" w:rsidR="009D7001" w:rsidRPr="00063666" w:rsidRDefault="009D7001" w:rsidP="009D7001">
            <w:pPr>
              <w:rPr>
                <w:rFonts w:ascii="Arial" w:hAnsi="Arial" w:cs="Arial"/>
                <w:sz w:val="20"/>
                <w:szCs w:val="18"/>
              </w:rPr>
            </w:pPr>
            <w:r w:rsidRPr="00063666">
              <w:rPr>
                <w:rFonts w:ascii="Arial" w:hAnsi="Arial" w:cs="Arial"/>
                <w:sz w:val="20"/>
                <w:szCs w:val="18"/>
              </w:rPr>
              <w:t xml:space="preserve">Redes sociales, posters, </w:t>
            </w:r>
            <w:proofErr w:type="spellStart"/>
            <w:r w:rsidRPr="00063666">
              <w:rPr>
                <w:rFonts w:ascii="Arial" w:hAnsi="Arial" w:cs="Arial"/>
                <w:sz w:val="20"/>
                <w:szCs w:val="18"/>
              </w:rPr>
              <w:t>intraweb</w:t>
            </w:r>
            <w:proofErr w:type="spellEnd"/>
            <w:r w:rsidRPr="00063666">
              <w:rPr>
                <w:rFonts w:ascii="Arial" w:hAnsi="Arial" w:cs="Arial"/>
                <w:sz w:val="20"/>
                <w:szCs w:val="18"/>
              </w:rPr>
              <w:t>, campañas</w:t>
            </w:r>
          </w:p>
        </w:tc>
        <w:tc>
          <w:tcPr>
            <w:tcW w:w="1123" w:type="dxa"/>
            <w:vAlign w:val="center"/>
            <w:hideMark/>
          </w:tcPr>
          <w:p w14:paraId="09A8A4A4" w14:textId="77777777" w:rsidR="009D7001" w:rsidRPr="00063666" w:rsidRDefault="009D7001" w:rsidP="009D7001">
            <w:pPr>
              <w:rPr>
                <w:rFonts w:ascii="Arial" w:hAnsi="Arial" w:cs="Arial"/>
                <w:sz w:val="20"/>
                <w:szCs w:val="18"/>
              </w:rPr>
            </w:pPr>
            <w:r w:rsidRPr="00063666">
              <w:rPr>
                <w:rFonts w:ascii="Arial" w:hAnsi="Arial" w:cs="Arial"/>
                <w:sz w:val="20"/>
                <w:szCs w:val="18"/>
              </w:rPr>
              <w:t>Secretaría de las TIC</w:t>
            </w:r>
          </w:p>
        </w:tc>
        <w:tc>
          <w:tcPr>
            <w:tcW w:w="1180" w:type="dxa"/>
            <w:vAlign w:val="center"/>
            <w:hideMark/>
          </w:tcPr>
          <w:p w14:paraId="25C0DE21" w14:textId="77777777" w:rsidR="009D7001" w:rsidRPr="00063666" w:rsidRDefault="009D7001" w:rsidP="009D7001">
            <w:pPr>
              <w:rPr>
                <w:rFonts w:ascii="Arial" w:hAnsi="Arial" w:cs="Arial"/>
                <w:sz w:val="20"/>
                <w:szCs w:val="18"/>
              </w:rPr>
            </w:pPr>
            <w:r w:rsidRPr="00063666">
              <w:rPr>
                <w:rFonts w:ascii="Arial" w:hAnsi="Arial" w:cs="Arial"/>
                <w:sz w:val="20"/>
                <w:szCs w:val="18"/>
              </w:rPr>
              <w:t>Presencial / Virtual</w:t>
            </w:r>
          </w:p>
        </w:tc>
        <w:tc>
          <w:tcPr>
            <w:tcW w:w="1427" w:type="dxa"/>
            <w:vAlign w:val="center"/>
            <w:hideMark/>
          </w:tcPr>
          <w:p w14:paraId="73165474" w14:textId="782B7069" w:rsidR="009D7001" w:rsidRPr="00063666" w:rsidRDefault="00BB5092" w:rsidP="009D7001">
            <w:pPr>
              <w:rPr>
                <w:rFonts w:ascii="Arial" w:hAnsi="Arial" w:cs="Arial"/>
                <w:b/>
                <w:bCs/>
                <w:sz w:val="20"/>
                <w:szCs w:val="18"/>
              </w:rPr>
            </w:pPr>
            <w:r w:rsidRPr="00063666">
              <w:rPr>
                <w:rFonts w:ascii="Arial" w:hAnsi="Arial" w:cs="Arial"/>
                <w:b/>
                <w:bCs/>
                <w:sz w:val="20"/>
                <w:szCs w:val="18"/>
              </w:rPr>
              <w:t>Cuando se requiera</w:t>
            </w:r>
          </w:p>
        </w:tc>
      </w:tr>
      <w:tr w:rsidR="00214204" w:rsidRPr="00063666" w14:paraId="3312890D" w14:textId="77777777" w:rsidTr="00214204">
        <w:trPr>
          <w:trHeight w:val="1543"/>
        </w:trPr>
        <w:tc>
          <w:tcPr>
            <w:tcW w:w="1498" w:type="dxa"/>
            <w:vAlign w:val="center"/>
            <w:hideMark/>
          </w:tcPr>
          <w:p w14:paraId="79D74B55" w14:textId="77777777" w:rsidR="009D7001" w:rsidRPr="00063666" w:rsidRDefault="009D7001" w:rsidP="009D7001">
            <w:pPr>
              <w:rPr>
                <w:rFonts w:ascii="Arial" w:hAnsi="Arial" w:cs="Arial"/>
                <w:b/>
                <w:bCs/>
                <w:sz w:val="20"/>
                <w:szCs w:val="18"/>
              </w:rPr>
            </w:pPr>
            <w:r w:rsidRPr="00063666">
              <w:rPr>
                <w:rFonts w:ascii="Arial" w:hAnsi="Arial" w:cs="Arial"/>
                <w:b/>
                <w:bCs/>
                <w:sz w:val="20"/>
                <w:szCs w:val="18"/>
              </w:rPr>
              <w:t>7. Actualización normativa y cumplimiento institucional</w:t>
            </w:r>
          </w:p>
        </w:tc>
        <w:tc>
          <w:tcPr>
            <w:tcW w:w="2041" w:type="dxa"/>
            <w:vAlign w:val="center"/>
            <w:hideMark/>
          </w:tcPr>
          <w:p w14:paraId="537204FF" w14:textId="77777777" w:rsidR="009D7001" w:rsidRPr="00063666" w:rsidRDefault="009D7001" w:rsidP="009D7001">
            <w:pPr>
              <w:rPr>
                <w:rFonts w:ascii="Arial" w:hAnsi="Arial" w:cs="Arial"/>
                <w:sz w:val="20"/>
                <w:szCs w:val="18"/>
              </w:rPr>
            </w:pPr>
            <w:r w:rsidRPr="00063666">
              <w:rPr>
                <w:rFonts w:ascii="Arial" w:hAnsi="Arial" w:cs="Arial"/>
                <w:sz w:val="20"/>
                <w:szCs w:val="18"/>
              </w:rPr>
              <w:t>Circular de lineamientos, políticas TI, avisos de cambios sobre seguridad</w:t>
            </w:r>
          </w:p>
        </w:tc>
        <w:tc>
          <w:tcPr>
            <w:tcW w:w="1559" w:type="dxa"/>
            <w:vAlign w:val="center"/>
            <w:hideMark/>
          </w:tcPr>
          <w:p w14:paraId="5836940F" w14:textId="77777777" w:rsidR="009D7001" w:rsidRPr="00063666" w:rsidRDefault="009D7001" w:rsidP="009D7001">
            <w:pPr>
              <w:rPr>
                <w:rFonts w:ascii="Arial" w:hAnsi="Arial" w:cs="Arial"/>
                <w:sz w:val="20"/>
                <w:szCs w:val="18"/>
              </w:rPr>
            </w:pPr>
            <w:r w:rsidRPr="00063666">
              <w:rPr>
                <w:rFonts w:ascii="Arial" w:hAnsi="Arial" w:cs="Arial"/>
                <w:sz w:val="20"/>
                <w:szCs w:val="18"/>
              </w:rPr>
              <w:t>Comunicados formales, correos oficiales</w:t>
            </w:r>
          </w:p>
        </w:tc>
        <w:tc>
          <w:tcPr>
            <w:tcW w:w="1123" w:type="dxa"/>
            <w:vAlign w:val="center"/>
            <w:hideMark/>
          </w:tcPr>
          <w:p w14:paraId="40DAF318" w14:textId="77777777" w:rsidR="009D7001" w:rsidRPr="00063666" w:rsidRDefault="009D7001" w:rsidP="009D7001">
            <w:pPr>
              <w:rPr>
                <w:rFonts w:ascii="Arial" w:hAnsi="Arial" w:cs="Arial"/>
                <w:sz w:val="20"/>
                <w:szCs w:val="18"/>
              </w:rPr>
            </w:pPr>
            <w:r w:rsidRPr="00063666">
              <w:rPr>
                <w:rFonts w:ascii="Arial" w:hAnsi="Arial" w:cs="Arial"/>
                <w:sz w:val="20"/>
                <w:szCs w:val="18"/>
              </w:rPr>
              <w:t>Secretaría de las TIC</w:t>
            </w:r>
          </w:p>
        </w:tc>
        <w:tc>
          <w:tcPr>
            <w:tcW w:w="1180" w:type="dxa"/>
            <w:vAlign w:val="center"/>
            <w:hideMark/>
          </w:tcPr>
          <w:p w14:paraId="2AACABEC" w14:textId="77777777" w:rsidR="009D7001" w:rsidRPr="00063666" w:rsidRDefault="009D7001" w:rsidP="009D7001">
            <w:pPr>
              <w:rPr>
                <w:rFonts w:ascii="Arial" w:hAnsi="Arial" w:cs="Arial"/>
                <w:sz w:val="20"/>
                <w:szCs w:val="18"/>
              </w:rPr>
            </w:pPr>
            <w:r w:rsidRPr="00063666">
              <w:rPr>
                <w:rFonts w:ascii="Arial" w:hAnsi="Arial" w:cs="Arial"/>
                <w:sz w:val="20"/>
                <w:szCs w:val="18"/>
              </w:rPr>
              <w:t>Virtual</w:t>
            </w:r>
          </w:p>
        </w:tc>
        <w:tc>
          <w:tcPr>
            <w:tcW w:w="1427" w:type="dxa"/>
            <w:vAlign w:val="center"/>
            <w:hideMark/>
          </w:tcPr>
          <w:p w14:paraId="3D4C4C29" w14:textId="77777777" w:rsidR="009D7001" w:rsidRPr="00063666" w:rsidRDefault="009D7001" w:rsidP="009D7001">
            <w:pPr>
              <w:rPr>
                <w:rFonts w:ascii="Arial" w:hAnsi="Arial" w:cs="Arial"/>
                <w:b/>
                <w:bCs/>
                <w:sz w:val="20"/>
                <w:szCs w:val="18"/>
              </w:rPr>
            </w:pPr>
            <w:r w:rsidRPr="00063666">
              <w:rPr>
                <w:rFonts w:ascii="Arial" w:hAnsi="Arial" w:cs="Arial"/>
                <w:b/>
                <w:bCs/>
                <w:sz w:val="20"/>
                <w:szCs w:val="18"/>
              </w:rPr>
              <w:t>Cuando se requiera</w:t>
            </w:r>
          </w:p>
        </w:tc>
      </w:tr>
    </w:tbl>
    <w:p w14:paraId="5C8C11B7" w14:textId="77777777" w:rsidR="009D7001" w:rsidRPr="00063666" w:rsidRDefault="009D7001" w:rsidP="009D7001">
      <w:pPr>
        <w:rPr>
          <w:rFonts w:ascii="Arial" w:hAnsi="Arial" w:cs="Arial"/>
        </w:rPr>
      </w:pPr>
    </w:p>
    <w:p w14:paraId="7778B5CC" w14:textId="7C3BF3E7" w:rsidR="00BB5092" w:rsidRPr="00063666" w:rsidRDefault="00BB5092" w:rsidP="009D7001">
      <w:pPr>
        <w:rPr>
          <w:rFonts w:ascii="Arial" w:hAnsi="Arial" w:cs="Arial"/>
        </w:rPr>
      </w:pPr>
      <w:r w:rsidRPr="00063666">
        <w:rPr>
          <w:rFonts w:ascii="Arial" w:hAnsi="Arial" w:cs="Arial"/>
        </w:rPr>
        <w:t>La descripción de la recurrencia “</w:t>
      </w:r>
      <w:r w:rsidRPr="00063666">
        <w:rPr>
          <w:rFonts w:ascii="Arial" w:hAnsi="Arial" w:cs="Arial"/>
          <w:b/>
          <w:bCs/>
          <w:sz w:val="20"/>
          <w:szCs w:val="18"/>
        </w:rPr>
        <w:t>Cuando se requiera</w:t>
      </w:r>
      <w:r w:rsidRPr="00063666">
        <w:rPr>
          <w:rFonts w:ascii="Arial" w:hAnsi="Arial" w:cs="Arial"/>
        </w:rPr>
        <w:t>” hace referencia a que la Secretaría de las TIC ejecutara la capacitación, sensibilización o comunicación de la línea temática de acuerdo con las solicitudes recibidas por las diferentes dependencias de la Alcaldía de Armenia.</w:t>
      </w:r>
    </w:p>
    <w:p w14:paraId="04CAD1A9" w14:textId="77777777" w:rsidR="00224DBA" w:rsidRPr="00063666" w:rsidRDefault="00224DBA" w:rsidP="00063666">
      <w:pPr>
        <w:pStyle w:val="Ttulo1"/>
      </w:pPr>
      <w:bookmarkStart w:id="10" w:name="_Toc215184590"/>
      <w:r w:rsidRPr="00063666">
        <w:t>Evaluación Periódica de Conocimientos en Seguridad Digital</w:t>
      </w:r>
      <w:bookmarkEnd w:id="10"/>
    </w:p>
    <w:p w14:paraId="63A39EE0" w14:textId="77777777" w:rsidR="00224DBA" w:rsidRPr="00063666" w:rsidRDefault="00224DBA" w:rsidP="00224DBA">
      <w:pPr>
        <w:rPr>
          <w:rFonts w:ascii="Arial" w:hAnsi="Arial" w:cs="Arial"/>
        </w:rPr>
      </w:pPr>
      <w:r w:rsidRPr="00063666">
        <w:rPr>
          <w:rFonts w:ascii="Arial" w:hAnsi="Arial" w:cs="Arial"/>
        </w:rPr>
        <w:t xml:space="preserve">Como parte del fortalecimiento continuo de las competencias de los funcionarios en materia de seguridad digital, se establece la necesidad de implementar un </w:t>
      </w:r>
      <w:r w:rsidRPr="00063666">
        <w:rPr>
          <w:rFonts w:ascii="Arial" w:hAnsi="Arial" w:cs="Arial"/>
          <w:b/>
          <w:bCs/>
        </w:rPr>
        <w:t>test de conocimientos</w:t>
      </w:r>
      <w:r w:rsidRPr="00063666">
        <w:rPr>
          <w:rFonts w:ascii="Arial" w:hAnsi="Arial" w:cs="Arial"/>
        </w:rPr>
        <w:t xml:space="preserve"> que permita medir periódicamente el nivel de apropiación de los temas abordados en el plan.</w:t>
      </w:r>
    </w:p>
    <w:p w14:paraId="1712EA18" w14:textId="77777777" w:rsidR="00224DBA" w:rsidRPr="00063666" w:rsidRDefault="00224DBA" w:rsidP="00224DBA">
      <w:pPr>
        <w:rPr>
          <w:rFonts w:ascii="Arial" w:hAnsi="Arial" w:cs="Arial"/>
        </w:rPr>
      </w:pPr>
      <w:r w:rsidRPr="00063666">
        <w:rPr>
          <w:rFonts w:ascii="Arial" w:hAnsi="Arial" w:cs="Arial"/>
        </w:rPr>
        <w:t xml:space="preserve">Este mecanismo evaluará la comprensión de las buenas prácticas, riesgos comunes, procedimientos institucionales y lineamientos de ciberseguridad aplicables a la Alcaldía de Armenia. Su aplicación </w:t>
      </w:r>
      <w:r w:rsidRPr="00063666">
        <w:rPr>
          <w:rFonts w:ascii="Arial" w:hAnsi="Arial" w:cs="Arial"/>
          <w:b/>
          <w:bCs/>
        </w:rPr>
        <w:t>cada cuatro meses</w:t>
      </w:r>
      <w:r w:rsidRPr="00063666">
        <w:rPr>
          <w:rFonts w:ascii="Arial" w:hAnsi="Arial" w:cs="Arial"/>
        </w:rPr>
        <w:t xml:space="preserve"> permitirá identificar avances, brechas de conocimiento y necesidades específicas de refuerzo formativo en las diferentes dependencias.</w:t>
      </w:r>
    </w:p>
    <w:p w14:paraId="4BAB51B7" w14:textId="77777777" w:rsidR="00224DBA" w:rsidRPr="00063666" w:rsidRDefault="00224DBA" w:rsidP="00224DBA">
      <w:pPr>
        <w:rPr>
          <w:rFonts w:ascii="Arial" w:hAnsi="Arial" w:cs="Arial"/>
        </w:rPr>
      </w:pPr>
      <w:r w:rsidRPr="00063666">
        <w:rPr>
          <w:rFonts w:ascii="Arial" w:hAnsi="Arial" w:cs="Arial"/>
        </w:rPr>
        <w:t xml:space="preserve">La inclusión de este test no busca calificar individualmente, sino </w:t>
      </w:r>
      <w:r w:rsidRPr="00063666">
        <w:rPr>
          <w:rFonts w:ascii="Arial" w:hAnsi="Arial" w:cs="Arial"/>
          <w:b/>
          <w:bCs/>
        </w:rPr>
        <w:t>valorar la madurez institucional</w:t>
      </w:r>
      <w:r w:rsidRPr="00063666">
        <w:rPr>
          <w:rFonts w:ascii="Arial" w:hAnsi="Arial" w:cs="Arial"/>
        </w:rPr>
        <w:t>, orientar la toma de decisiones en materia de capacitación y asegurar que los funcionarios cuenten con las habilidades necesarias para prevenir incidentes, proteger la información y contribuir activamente a un entorno digital seguro.</w:t>
      </w:r>
    </w:p>
    <w:p w14:paraId="066ABFC3" w14:textId="77777777" w:rsidR="00224DBA" w:rsidRPr="00063666" w:rsidRDefault="00224DBA" w:rsidP="00224DBA">
      <w:pPr>
        <w:rPr>
          <w:rFonts w:ascii="Arial" w:hAnsi="Arial" w:cs="Arial"/>
        </w:rPr>
      </w:pPr>
      <w:r w:rsidRPr="00063666">
        <w:rPr>
          <w:rFonts w:ascii="Arial" w:hAnsi="Arial" w:cs="Arial"/>
        </w:rPr>
        <w:lastRenderedPageBreak/>
        <w:t>Este proceso evaluativo se convierte así en un insumo esencial para mejorar la competitividad, reducir la exposición a riesgos y garantizar el cumplimiento de los estándares de seguridad exigidos para las entidades públicas.</w:t>
      </w:r>
    </w:p>
    <w:p w14:paraId="0C61D8B2" w14:textId="4819351A" w:rsidR="00E354EC" w:rsidRPr="00063666" w:rsidRDefault="00E354EC" w:rsidP="00224DBA">
      <w:pPr>
        <w:rPr>
          <w:rFonts w:ascii="Arial" w:hAnsi="Arial" w:cs="Arial"/>
        </w:rPr>
      </w:pPr>
    </w:p>
    <w:p w14:paraId="0A16F606" w14:textId="77777777" w:rsidR="00E354EC" w:rsidRPr="00063666" w:rsidRDefault="00E354EC">
      <w:pPr>
        <w:spacing w:line="259" w:lineRule="auto"/>
        <w:rPr>
          <w:rFonts w:ascii="Arial" w:hAnsi="Arial" w:cs="Arial"/>
        </w:rPr>
      </w:pPr>
      <w:r w:rsidRPr="00063666">
        <w:rPr>
          <w:rFonts w:ascii="Arial" w:hAnsi="Arial" w:cs="Arial"/>
        </w:rPr>
        <w:br w:type="page"/>
      </w:r>
    </w:p>
    <w:p w14:paraId="3A8936DE" w14:textId="77777777" w:rsidR="00E354EC" w:rsidRPr="00063666" w:rsidRDefault="00E354EC" w:rsidP="00063666">
      <w:pPr>
        <w:pStyle w:val="Ttulo1"/>
      </w:pPr>
      <w:bookmarkStart w:id="11" w:name="_Toc215184591"/>
      <w:r w:rsidRPr="00063666">
        <w:lastRenderedPageBreak/>
        <w:t>Seguimiento del Plan</w:t>
      </w:r>
      <w:bookmarkEnd w:id="11"/>
    </w:p>
    <w:p w14:paraId="54AA0DD7" w14:textId="77777777" w:rsidR="00E354EC" w:rsidRPr="00063666" w:rsidRDefault="00E354EC" w:rsidP="00E354EC">
      <w:pPr>
        <w:rPr>
          <w:rFonts w:ascii="Arial" w:hAnsi="Arial" w:cs="Arial"/>
        </w:rPr>
      </w:pPr>
      <w:r w:rsidRPr="00063666">
        <w:rPr>
          <w:rFonts w:ascii="Arial" w:hAnsi="Arial" w:cs="Arial"/>
        </w:rPr>
        <w:t>El seguimiento del Plan de Capacitación, Sensibilización y Comunicación en Seguridad Digital permitirá evaluar de manera sistemática su avance, impacto y nivel de cumplimiento dentro de la Alcaldía de Armenia. Para ello, se establecen indicadores que permiten medir tanto la ejecución operativa del plan como la efectividad de las acciones realizadas y la mejora continua de las competencias institucionales en seguridad digital.</w:t>
      </w:r>
    </w:p>
    <w:p w14:paraId="1AE1E732" w14:textId="77777777" w:rsidR="00E354EC" w:rsidRPr="00063666" w:rsidRDefault="00E354EC" w:rsidP="00E354EC">
      <w:pPr>
        <w:rPr>
          <w:rFonts w:ascii="Arial" w:hAnsi="Arial" w:cs="Arial"/>
        </w:rPr>
      </w:pPr>
      <w:r w:rsidRPr="00063666">
        <w:rPr>
          <w:rFonts w:ascii="Arial" w:hAnsi="Arial" w:cs="Arial"/>
        </w:rPr>
        <w:t xml:space="preserve">Los resultados derivados del seguimiento servirán para </w:t>
      </w:r>
      <w:r w:rsidRPr="00063666">
        <w:rPr>
          <w:rFonts w:ascii="Arial" w:hAnsi="Arial" w:cs="Arial"/>
          <w:b/>
          <w:bCs/>
        </w:rPr>
        <w:t>ajustar estrategias</w:t>
      </w:r>
      <w:r w:rsidRPr="00063666">
        <w:rPr>
          <w:rFonts w:ascii="Arial" w:hAnsi="Arial" w:cs="Arial"/>
        </w:rPr>
        <w:t>, priorizar acciones, reforzar contenidos y garantizar que la entidad avance progresivamente hacia un entorno digital más seguro y resiliente.</w:t>
      </w:r>
    </w:p>
    <w:p w14:paraId="676F26D4" w14:textId="77777777" w:rsidR="00E354EC" w:rsidRPr="00063666" w:rsidRDefault="00E354EC" w:rsidP="00E354EC">
      <w:pPr>
        <w:rPr>
          <w:rFonts w:ascii="Arial" w:hAnsi="Arial" w:cs="Arial"/>
        </w:rPr>
      </w:pPr>
      <w:r w:rsidRPr="00063666">
        <w:rPr>
          <w:rFonts w:ascii="Arial" w:hAnsi="Arial" w:cs="Arial"/>
        </w:rPr>
        <w:t>A continuación, se describen las características de cada indicador y su importancia dentro del proceso:</w:t>
      </w:r>
    </w:p>
    <w:p w14:paraId="380BED7A" w14:textId="0B3194B4" w:rsidR="00E354EC" w:rsidRPr="00063666" w:rsidRDefault="00625196" w:rsidP="00E354EC">
      <w:pPr>
        <w:rPr>
          <w:rFonts w:ascii="Arial" w:hAnsi="Arial" w:cs="Arial"/>
          <w:b/>
          <w:bCs/>
        </w:rPr>
      </w:pPr>
      <w:r w:rsidRPr="00063666">
        <w:rPr>
          <w:rFonts w:ascii="Arial" w:hAnsi="Arial" w:cs="Arial"/>
          <w:b/>
          <w:bCs/>
        </w:rPr>
        <w:t>1</w:t>
      </w:r>
      <w:r w:rsidR="00E354EC" w:rsidRPr="00063666">
        <w:rPr>
          <w:rFonts w:ascii="Arial" w:hAnsi="Arial" w:cs="Arial"/>
          <w:b/>
          <w:bCs/>
        </w:rPr>
        <w:t>. Porcentaje de funcionarios capacitados</w:t>
      </w:r>
    </w:p>
    <w:p w14:paraId="3CA22714" w14:textId="423F8F7C" w:rsidR="00E354EC" w:rsidRPr="00063666" w:rsidRDefault="00E354EC" w:rsidP="00E354EC">
      <w:pPr>
        <w:ind w:left="708"/>
        <w:rPr>
          <w:rFonts w:ascii="Arial" w:hAnsi="Arial" w:cs="Arial"/>
        </w:rPr>
      </w:pPr>
      <w:r w:rsidRPr="00063666">
        <w:rPr>
          <w:rFonts w:ascii="Arial" w:hAnsi="Arial" w:cs="Arial"/>
          <w:b/>
          <w:bCs/>
        </w:rPr>
        <w:t>Fórmula:</w:t>
      </w:r>
      <w:r w:rsidRPr="00063666">
        <w:rPr>
          <w:rFonts w:ascii="Arial" w:hAnsi="Arial" w:cs="Arial"/>
        </w:rPr>
        <w:t xml:space="preserve"> (Funcionarios capacitados / Total de funcionarios y contratistas) × 100</w:t>
      </w:r>
      <w:r w:rsidRPr="00063666">
        <w:rPr>
          <w:rFonts w:ascii="Arial" w:hAnsi="Arial" w:cs="Arial"/>
        </w:rPr>
        <w:br/>
      </w:r>
      <w:r w:rsidRPr="00063666">
        <w:rPr>
          <w:rFonts w:ascii="Arial" w:hAnsi="Arial" w:cs="Arial"/>
          <w:b/>
          <w:bCs/>
        </w:rPr>
        <w:t>Periodicidad de medición:</w:t>
      </w:r>
      <w:r w:rsidRPr="00063666">
        <w:rPr>
          <w:rFonts w:ascii="Arial" w:hAnsi="Arial" w:cs="Arial"/>
        </w:rPr>
        <w:t xml:space="preserve"> Semestral</w:t>
      </w:r>
      <w:r w:rsidRPr="00063666">
        <w:rPr>
          <w:rFonts w:ascii="Arial" w:hAnsi="Arial" w:cs="Arial"/>
        </w:rPr>
        <w:br/>
      </w:r>
      <w:r w:rsidRPr="00063666">
        <w:rPr>
          <w:rFonts w:ascii="Arial" w:hAnsi="Arial" w:cs="Arial"/>
          <w:b/>
          <w:bCs/>
        </w:rPr>
        <w:t>Meta anual:</w:t>
      </w:r>
      <w:r w:rsidRPr="00063666">
        <w:rPr>
          <w:rFonts w:ascii="Arial" w:hAnsi="Arial" w:cs="Arial"/>
        </w:rPr>
        <w:t xml:space="preserve"> Alcanzar entre 70% y 80% de cobertura institucional</w:t>
      </w:r>
    </w:p>
    <w:p w14:paraId="33C2083A" w14:textId="77777777" w:rsidR="00E354EC" w:rsidRPr="00063666" w:rsidRDefault="00E354EC" w:rsidP="00E354EC">
      <w:pPr>
        <w:ind w:left="708"/>
        <w:rPr>
          <w:rFonts w:ascii="Arial" w:hAnsi="Arial" w:cs="Arial"/>
        </w:rPr>
      </w:pPr>
      <w:r w:rsidRPr="00063666">
        <w:rPr>
          <w:rFonts w:ascii="Arial" w:hAnsi="Arial" w:cs="Arial"/>
          <w:b/>
          <w:bCs/>
        </w:rPr>
        <w:t>Descripción y relevancia:</w:t>
      </w:r>
      <w:r w:rsidRPr="00063666">
        <w:rPr>
          <w:rFonts w:ascii="Arial" w:hAnsi="Arial" w:cs="Arial"/>
        </w:rPr>
        <w:br/>
        <w:t>Este indicador mide el alcance real de la formación en seguridad digital. Permite identificar qué áreas o dependencias requieren refuerzo, qué segmentos presentan baja participación y en qué medida la cultura de seguridad se está extendiendo en la entidad.</w:t>
      </w:r>
    </w:p>
    <w:p w14:paraId="0042F31C" w14:textId="2B035553" w:rsidR="00E354EC" w:rsidRPr="00063666" w:rsidRDefault="00625196" w:rsidP="00E354EC">
      <w:pPr>
        <w:rPr>
          <w:rFonts w:ascii="Arial" w:hAnsi="Arial" w:cs="Arial"/>
          <w:b/>
          <w:bCs/>
        </w:rPr>
      </w:pPr>
      <w:r w:rsidRPr="00063666">
        <w:rPr>
          <w:rFonts w:ascii="Arial" w:hAnsi="Arial" w:cs="Arial"/>
          <w:b/>
          <w:bCs/>
        </w:rPr>
        <w:t>2</w:t>
      </w:r>
      <w:r w:rsidR="00E354EC" w:rsidRPr="00063666">
        <w:rPr>
          <w:rFonts w:ascii="Arial" w:hAnsi="Arial" w:cs="Arial"/>
          <w:b/>
          <w:bCs/>
        </w:rPr>
        <w:t>. Piezas comunicacionales elaboradas vs. planificadas</w:t>
      </w:r>
    </w:p>
    <w:p w14:paraId="6683DE1F" w14:textId="0FFEE503" w:rsidR="00625196" w:rsidRPr="00063666" w:rsidRDefault="00E354EC" w:rsidP="00625196">
      <w:pPr>
        <w:ind w:left="708"/>
        <w:rPr>
          <w:rFonts w:ascii="Arial" w:hAnsi="Arial" w:cs="Arial"/>
          <w:u w:val="single"/>
        </w:rPr>
      </w:pPr>
      <w:r w:rsidRPr="00063666">
        <w:rPr>
          <w:rFonts w:ascii="Arial" w:hAnsi="Arial" w:cs="Arial"/>
          <w:b/>
          <w:bCs/>
        </w:rPr>
        <w:t>Fórmula:</w:t>
      </w:r>
      <w:r w:rsidRPr="00063666">
        <w:rPr>
          <w:rFonts w:ascii="Arial" w:hAnsi="Arial" w:cs="Arial"/>
        </w:rPr>
        <w:t xml:space="preserve"> (Piezas producidas / Piezas </w:t>
      </w:r>
      <w:r w:rsidR="00625196" w:rsidRPr="00063666">
        <w:rPr>
          <w:rFonts w:ascii="Arial" w:hAnsi="Arial" w:cs="Arial"/>
        </w:rPr>
        <w:t>objetivo</w:t>
      </w:r>
      <w:r w:rsidRPr="00063666">
        <w:rPr>
          <w:rFonts w:ascii="Arial" w:hAnsi="Arial" w:cs="Arial"/>
        </w:rPr>
        <w:t>) × 100</w:t>
      </w:r>
      <w:r w:rsidRPr="00063666">
        <w:rPr>
          <w:rFonts w:ascii="Arial" w:hAnsi="Arial" w:cs="Arial"/>
        </w:rPr>
        <w:br/>
      </w:r>
      <w:r w:rsidRPr="00063666">
        <w:rPr>
          <w:rFonts w:ascii="Arial" w:hAnsi="Arial" w:cs="Arial"/>
          <w:b/>
          <w:bCs/>
        </w:rPr>
        <w:t>Periodicidad de medición:</w:t>
      </w:r>
      <w:r w:rsidRPr="00063666">
        <w:rPr>
          <w:rFonts w:ascii="Arial" w:hAnsi="Arial" w:cs="Arial"/>
        </w:rPr>
        <w:t xml:space="preserve"> Trimestral</w:t>
      </w:r>
      <w:r w:rsidRPr="00063666">
        <w:rPr>
          <w:rFonts w:ascii="Arial" w:hAnsi="Arial" w:cs="Arial"/>
        </w:rPr>
        <w:br/>
      </w:r>
      <w:r w:rsidRPr="00063666">
        <w:rPr>
          <w:rFonts w:ascii="Arial" w:hAnsi="Arial" w:cs="Arial"/>
          <w:b/>
          <w:bCs/>
        </w:rPr>
        <w:t>Meta anual recomendada:</w:t>
      </w:r>
      <w:r w:rsidRPr="00063666">
        <w:rPr>
          <w:rFonts w:ascii="Arial" w:hAnsi="Arial" w:cs="Arial"/>
        </w:rPr>
        <w:t xml:space="preserve"> ≥ 80% de las piezas </w:t>
      </w:r>
      <w:proofErr w:type="gramStart"/>
      <w:r w:rsidR="00625196" w:rsidRPr="00063666">
        <w:rPr>
          <w:rFonts w:ascii="Arial" w:hAnsi="Arial" w:cs="Arial"/>
        </w:rPr>
        <w:t xml:space="preserve">objetivo </w:t>
      </w:r>
      <w:r w:rsidRPr="00063666">
        <w:rPr>
          <w:rFonts w:ascii="Arial" w:hAnsi="Arial" w:cs="Arial"/>
        </w:rPr>
        <w:t>planificadas</w:t>
      </w:r>
      <w:proofErr w:type="gramEnd"/>
      <w:r w:rsidRPr="00063666">
        <w:rPr>
          <w:rFonts w:ascii="Arial" w:hAnsi="Arial" w:cs="Arial"/>
        </w:rPr>
        <w:t xml:space="preserve"> publicadas</w:t>
      </w:r>
      <w:r w:rsidR="00625196" w:rsidRPr="00063666">
        <w:rPr>
          <w:rFonts w:ascii="Arial" w:hAnsi="Arial" w:cs="Arial"/>
        </w:rPr>
        <w:br/>
      </w:r>
      <w:r w:rsidR="00625196" w:rsidRPr="00063666">
        <w:rPr>
          <w:rFonts w:ascii="Arial" w:hAnsi="Arial" w:cs="Arial"/>
          <w:b/>
          <w:bCs/>
        </w:rPr>
        <w:t xml:space="preserve">Piezas objetivo: </w:t>
      </w:r>
      <w:r w:rsidR="00625196" w:rsidRPr="00063666">
        <w:rPr>
          <w:rFonts w:ascii="Arial" w:hAnsi="Arial" w:cs="Arial"/>
        </w:rPr>
        <w:t>20 piezas anuales</w:t>
      </w:r>
    </w:p>
    <w:p w14:paraId="5EDD4965" w14:textId="77777777" w:rsidR="00E354EC" w:rsidRPr="00063666" w:rsidRDefault="00E354EC" w:rsidP="00E354EC">
      <w:pPr>
        <w:ind w:left="708"/>
        <w:rPr>
          <w:rFonts w:ascii="Arial" w:hAnsi="Arial" w:cs="Arial"/>
        </w:rPr>
      </w:pPr>
      <w:r w:rsidRPr="00063666">
        <w:rPr>
          <w:rFonts w:ascii="Arial" w:hAnsi="Arial" w:cs="Arial"/>
          <w:b/>
          <w:bCs/>
        </w:rPr>
        <w:t>Descripción y relevancia:</w:t>
      </w:r>
      <w:r w:rsidRPr="00063666">
        <w:rPr>
          <w:rFonts w:ascii="Arial" w:hAnsi="Arial" w:cs="Arial"/>
        </w:rPr>
        <w:br/>
        <w:t xml:space="preserve">Este indicador permite realizar seguimiento al componente de comunicaciones internas, que es fundamental para mantener presencia constante de los mensajes de seguridad digital en la entidad. Incluye </w:t>
      </w:r>
      <w:r w:rsidRPr="00063666">
        <w:rPr>
          <w:rFonts w:ascii="Arial" w:hAnsi="Arial" w:cs="Arial"/>
        </w:rPr>
        <w:lastRenderedPageBreak/>
        <w:t xml:space="preserve">boletines, afiches, videos, campañas, piezas para </w:t>
      </w:r>
      <w:proofErr w:type="spellStart"/>
      <w:r w:rsidRPr="00063666">
        <w:rPr>
          <w:rFonts w:ascii="Arial" w:hAnsi="Arial" w:cs="Arial"/>
        </w:rPr>
        <w:t>intraweb</w:t>
      </w:r>
      <w:proofErr w:type="spellEnd"/>
      <w:r w:rsidRPr="00063666">
        <w:rPr>
          <w:rFonts w:ascii="Arial" w:hAnsi="Arial" w:cs="Arial"/>
        </w:rPr>
        <w:t xml:space="preserve"> y otros materiales.</w:t>
      </w:r>
    </w:p>
    <w:p w14:paraId="430DE5EB" w14:textId="576C886A" w:rsidR="00E354EC" w:rsidRPr="00063666" w:rsidRDefault="00625196" w:rsidP="00E354EC">
      <w:pPr>
        <w:rPr>
          <w:rFonts w:ascii="Arial" w:hAnsi="Arial" w:cs="Arial"/>
          <w:b/>
          <w:bCs/>
        </w:rPr>
      </w:pPr>
      <w:r w:rsidRPr="00063666">
        <w:rPr>
          <w:rFonts w:ascii="Arial" w:hAnsi="Arial" w:cs="Arial"/>
          <w:b/>
          <w:bCs/>
        </w:rPr>
        <w:t>3</w:t>
      </w:r>
      <w:r w:rsidR="00E354EC" w:rsidRPr="00063666">
        <w:rPr>
          <w:rFonts w:ascii="Arial" w:hAnsi="Arial" w:cs="Arial"/>
          <w:b/>
          <w:bCs/>
        </w:rPr>
        <w:t>. Mejora del nivel de conocimiento</w:t>
      </w:r>
    </w:p>
    <w:p w14:paraId="073A3FE4" w14:textId="77777777" w:rsidR="00E354EC" w:rsidRPr="00063666" w:rsidRDefault="00E354EC" w:rsidP="00E354EC">
      <w:pPr>
        <w:ind w:left="708"/>
        <w:rPr>
          <w:rFonts w:ascii="Arial" w:hAnsi="Arial" w:cs="Arial"/>
        </w:rPr>
      </w:pPr>
      <w:r w:rsidRPr="00063666">
        <w:rPr>
          <w:rFonts w:ascii="Arial" w:hAnsi="Arial" w:cs="Arial"/>
          <w:b/>
          <w:bCs/>
        </w:rPr>
        <w:t>Fórmula:</w:t>
      </w:r>
      <w:r w:rsidRPr="00063666">
        <w:rPr>
          <w:rFonts w:ascii="Arial" w:hAnsi="Arial" w:cs="Arial"/>
        </w:rPr>
        <w:t xml:space="preserve"> (Puntaje promedio </w:t>
      </w:r>
      <w:proofErr w:type="spellStart"/>
      <w:r w:rsidRPr="00063666">
        <w:rPr>
          <w:rFonts w:ascii="Arial" w:hAnsi="Arial" w:cs="Arial"/>
        </w:rPr>
        <w:t>postest</w:t>
      </w:r>
      <w:proofErr w:type="spellEnd"/>
      <w:r w:rsidRPr="00063666">
        <w:rPr>
          <w:rFonts w:ascii="Arial" w:hAnsi="Arial" w:cs="Arial"/>
        </w:rPr>
        <w:t xml:space="preserve"> – puntaje promedio pretest)</w:t>
      </w:r>
      <w:r w:rsidRPr="00063666">
        <w:rPr>
          <w:rFonts w:ascii="Arial" w:hAnsi="Arial" w:cs="Arial"/>
        </w:rPr>
        <w:br/>
      </w:r>
      <w:r w:rsidRPr="00063666">
        <w:rPr>
          <w:rFonts w:ascii="Arial" w:hAnsi="Arial" w:cs="Arial"/>
          <w:b/>
          <w:bCs/>
        </w:rPr>
        <w:t>Periodicidad de medición:</w:t>
      </w:r>
      <w:r w:rsidRPr="00063666">
        <w:rPr>
          <w:rFonts w:ascii="Arial" w:hAnsi="Arial" w:cs="Arial"/>
        </w:rPr>
        <w:t xml:space="preserve"> Cuatrimestral (cada aplicación del test)</w:t>
      </w:r>
      <w:r w:rsidRPr="00063666">
        <w:rPr>
          <w:rFonts w:ascii="Arial" w:hAnsi="Arial" w:cs="Arial"/>
        </w:rPr>
        <w:br/>
      </w:r>
      <w:r w:rsidRPr="00063666">
        <w:rPr>
          <w:rFonts w:ascii="Arial" w:hAnsi="Arial" w:cs="Arial"/>
          <w:b/>
          <w:bCs/>
        </w:rPr>
        <w:t>Meta anual recomendada:</w:t>
      </w:r>
      <w:r w:rsidRPr="00063666">
        <w:rPr>
          <w:rFonts w:ascii="Arial" w:hAnsi="Arial" w:cs="Arial"/>
        </w:rPr>
        <w:t xml:space="preserve"> Incremento promedio mínimo de 20% entre pretest y </w:t>
      </w:r>
      <w:proofErr w:type="spellStart"/>
      <w:r w:rsidRPr="00063666">
        <w:rPr>
          <w:rFonts w:ascii="Arial" w:hAnsi="Arial" w:cs="Arial"/>
        </w:rPr>
        <w:t>postest</w:t>
      </w:r>
      <w:proofErr w:type="spellEnd"/>
    </w:p>
    <w:p w14:paraId="60B1D2C3" w14:textId="77777777" w:rsidR="00E354EC" w:rsidRPr="00063666" w:rsidRDefault="00E354EC" w:rsidP="00E354EC">
      <w:pPr>
        <w:ind w:left="708"/>
        <w:rPr>
          <w:rFonts w:ascii="Arial" w:hAnsi="Arial" w:cs="Arial"/>
        </w:rPr>
      </w:pPr>
      <w:r w:rsidRPr="00063666">
        <w:rPr>
          <w:rFonts w:ascii="Arial" w:hAnsi="Arial" w:cs="Arial"/>
          <w:b/>
          <w:bCs/>
        </w:rPr>
        <w:t>Descripción y relevancia:</w:t>
      </w:r>
      <w:r w:rsidRPr="00063666">
        <w:rPr>
          <w:rFonts w:ascii="Arial" w:hAnsi="Arial" w:cs="Arial"/>
        </w:rPr>
        <w:br/>
        <w:t>Este indicador mide la eficacia real del plan en términos de aprendizaje, evaluando si los funcionarios están incrementando su nivel de conocimiento en seguridad digital. Más allá del número de capacitaciones realizadas o la cantidad de materiales divulgados, este indicador muestra si los esfuerzos del plan están generando valor.</w:t>
      </w:r>
    </w:p>
    <w:p w14:paraId="75DAA8FC" w14:textId="0250B006" w:rsidR="00E354EC" w:rsidRPr="00063666" w:rsidRDefault="00E354EC" w:rsidP="00063666">
      <w:pPr>
        <w:pStyle w:val="Ttulo1"/>
      </w:pPr>
      <w:bookmarkStart w:id="12" w:name="_Toc215184592"/>
      <w:r w:rsidRPr="00063666">
        <w:t>Impacto y Mejora Continua</w:t>
      </w:r>
      <w:bookmarkEnd w:id="12"/>
    </w:p>
    <w:p w14:paraId="3817ECAC" w14:textId="77777777" w:rsidR="00E354EC" w:rsidRPr="00063666" w:rsidRDefault="00E354EC" w:rsidP="00E354EC">
      <w:pPr>
        <w:rPr>
          <w:rFonts w:ascii="Arial" w:hAnsi="Arial" w:cs="Arial"/>
        </w:rPr>
      </w:pPr>
      <w:r w:rsidRPr="00063666">
        <w:rPr>
          <w:rFonts w:ascii="Arial" w:hAnsi="Arial" w:cs="Arial"/>
        </w:rPr>
        <w:t>En conjunto, los indicadores permiten:</w:t>
      </w:r>
    </w:p>
    <w:p w14:paraId="08DF415A" w14:textId="77777777" w:rsidR="00E354EC" w:rsidRPr="00063666" w:rsidRDefault="00E354EC">
      <w:pPr>
        <w:numPr>
          <w:ilvl w:val="0"/>
          <w:numId w:val="5"/>
        </w:numPr>
        <w:rPr>
          <w:rFonts w:ascii="Arial" w:hAnsi="Arial" w:cs="Arial"/>
        </w:rPr>
      </w:pPr>
      <w:r w:rsidRPr="00063666">
        <w:rPr>
          <w:rFonts w:ascii="Arial" w:hAnsi="Arial" w:cs="Arial"/>
          <w:b/>
          <w:bCs/>
        </w:rPr>
        <w:t>Medir ejecución:</w:t>
      </w:r>
      <w:r w:rsidRPr="00063666">
        <w:rPr>
          <w:rFonts w:ascii="Arial" w:hAnsi="Arial" w:cs="Arial"/>
        </w:rPr>
        <w:t xml:space="preserve"> garantizan que las actividades del plan se desarrollan según lo previsto.</w:t>
      </w:r>
    </w:p>
    <w:p w14:paraId="77DADC61" w14:textId="77777777" w:rsidR="00E354EC" w:rsidRPr="00063666" w:rsidRDefault="00E354EC">
      <w:pPr>
        <w:numPr>
          <w:ilvl w:val="0"/>
          <w:numId w:val="5"/>
        </w:numPr>
        <w:rPr>
          <w:rFonts w:ascii="Arial" w:hAnsi="Arial" w:cs="Arial"/>
        </w:rPr>
      </w:pPr>
      <w:r w:rsidRPr="00063666">
        <w:rPr>
          <w:rFonts w:ascii="Arial" w:hAnsi="Arial" w:cs="Arial"/>
          <w:b/>
          <w:bCs/>
        </w:rPr>
        <w:t>Evaluar efectividad:</w:t>
      </w:r>
      <w:r w:rsidRPr="00063666">
        <w:rPr>
          <w:rFonts w:ascii="Arial" w:hAnsi="Arial" w:cs="Arial"/>
        </w:rPr>
        <w:t xml:space="preserve"> determinan si las acciones impartidas realmente generan aprendizaje.</w:t>
      </w:r>
    </w:p>
    <w:p w14:paraId="22456868" w14:textId="77777777" w:rsidR="00E354EC" w:rsidRPr="00063666" w:rsidRDefault="00E354EC">
      <w:pPr>
        <w:numPr>
          <w:ilvl w:val="0"/>
          <w:numId w:val="5"/>
        </w:numPr>
        <w:rPr>
          <w:rFonts w:ascii="Arial" w:hAnsi="Arial" w:cs="Arial"/>
        </w:rPr>
      </w:pPr>
      <w:r w:rsidRPr="00063666">
        <w:rPr>
          <w:rFonts w:ascii="Arial" w:hAnsi="Arial" w:cs="Arial"/>
          <w:b/>
          <w:bCs/>
        </w:rPr>
        <w:t>Identificar brechas:</w:t>
      </w:r>
      <w:r w:rsidRPr="00063666">
        <w:rPr>
          <w:rFonts w:ascii="Arial" w:hAnsi="Arial" w:cs="Arial"/>
        </w:rPr>
        <w:t xml:space="preserve"> muestran qué áreas requieren mayor acompañamiento o refuerzo.</w:t>
      </w:r>
    </w:p>
    <w:p w14:paraId="5BC3184D" w14:textId="77777777" w:rsidR="00E354EC" w:rsidRPr="00063666" w:rsidRDefault="00E354EC">
      <w:pPr>
        <w:numPr>
          <w:ilvl w:val="0"/>
          <w:numId w:val="5"/>
        </w:numPr>
        <w:rPr>
          <w:rFonts w:ascii="Arial" w:hAnsi="Arial" w:cs="Arial"/>
        </w:rPr>
      </w:pPr>
      <w:r w:rsidRPr="00063666">
        <w:rPr>
          <w:rFonts w:ascii="Arial" w:hAnsi="Arial" w:cs="Arial"/>
          <w:b/>
          <w:bCs/>
        </w:rPr>
        <w:t>Asegurar mejora continua:</w:t>
      </w:r>
      <w:r w:rsidRPr="00063666">
        <w:rPr>
          <w:rFonts w:ascii="Arial" w:hAnsi="Arial" w:cs="Arial"/>
        </w:rPr>
        <w:t xml:space="preserve"> proporcionan información clave para ajustar el cronograma, los temas y los canales de </w:t>
      </w:r>
      <w:r w:rsidRPr="00063666">
        <w:rPr>
          <w:rFonts w:ascii="Arial" w:hAnsi="Arial" w:cs="Arial"/>
          <w:u w:val="single"/>
        </w:rPr>
        <w:t>comunicación</w:t>
      </w:r>
      <w:r w:rsidRPr="00063666">
        <w:rPr>
          <w:rFonts w:ascii="Arial" w:hAnsi="Arial" w:cs="Arial"/>
        </w:rPr>
        <w:t>.</w:t>
      </w:r>
    </w:p>
    <w:p w14:paraId="6688167D" w14:textId="77777777" w:rsidR="00E354EC" w:rsidRPr="00063666" w:rsidRDefault="00E354EC">
      <w:pPr>
        <w:numPr>
          <w:ilvl w:val="0"/>
          <w:numId w:val="5"/>
        </w:numPr>
        <w:rPr>
          <w:rFonts w:ascii="Arial" w:hAnsi="Arial" w:cs="Arial"/>
        </w:rPr>
      </w:pPr>
      <w:r w:rsidRPr="00063666">
        <w:rPr>
          <w:rFonts w:ascii="Arial" w:hAnsi="Arial" w:cs="Arial"/>
          <w:b/>
          <w:bCs/>
        </w:rPr>
        <w:t>Incrementar madurez digital:</w:t>
      </w:r>
      <w:r w:rsidRPr="00063666">
        <w:rPr>
          <w:rFonts w:ascii="Arial" w:hAnsi="Arial" w:cs="Arial"/>
        </w:rPr>
        <w:t xml:space="preserve"> permiten hacer seguimiento al progreso institucional en materia de seguridad digital.</w:t>
      </w:r>
    </w:p>
    <w:p w14:paraId="0DD3B56B" w14:textId="77777777" w:rsidR="00E354EC" w:rsidRPr="00063666" w:rsidRDefault="00E354EC" w:rsidP="00E354EC">
      <w:pPr>
        <w:rPr>
          <w:rFonts w:ascii="Arial" w:hAnsi="Arial" w:cs="Arial"/>
        </w:rPr>
      </w:pPr>
      <w:r w:rsidRPr="00063666">
        <w:rPr>
          <w:rFonts w:ascii="Arial" w:hAnsi="Arial" w:cs="Arial"/>
        </w:rPr>
        <w:t xml:space="preserve">Cada año se proyecta mejorar progresivamente los valores de los indicadores, buscando mayor cobertura, mejor calidad y mayor efectividad de las acciones implementadas. Este proceso progresivo responde al principio de </w:t>
      </w:r>
      <w:r w:rsidRPr="00063666">
        <w:rPr>
          <w:rFonts w:ascii="Arial" w:hAnsi="Arial" w:cs="Arial"/>
          <w:b/>
          <w:bCs/>
        </w:rPr>
        <w:t>mejora continua</w:t>
      </w:r>
      <w:r w:rsidRPr="00063666">
        <w:rPr>
          <w:rFonts w:ascii="Arial" w:hAnsi="Arial" w:cs="Arial"/>
        </w:rPr>
        <w:t>, clave para mantener a la Alcaldía de Armenia alineada con las mejores prácticas de seguridad digital, las normativas vigentes y los retos emergentes del entorno tecnológico.</w:t>
      </w:r>
    </w:p>
    <w:p w14:paraId="24C3BE7A" w14:textId="77777777" w:rsidR="00E354EC" w:rsidRPr="00063666" w:rsidRDefault="00E354EC" w:rsidP="00E354EC">
      <w:pPr>
        <w:rPr>
          <w:rFonts w:ascii="Arial" w:hAnsi="Arial" w:cs="Arial"/>
        </w:rPr>
      </w:pPr>
    </w:p>
    <w:p w14:paraId="61FCA8BB" w14:textId="2F37984D" w:rsidR="00386B24" w:rsidRPr="00063666" w:rsidRDefault="00386B24" w:rsidP="0023257D">
      <w:pPr>
        <w:rPr>
          <w:rFonts w:ascii="Arial" w:hAnsi="Arial" w:cs="Arial"/>
        </w:rPr>
      </w:pPr>
    </w:p>
    <w:p w14:paraId="1314C03A" w14:textId="77777777" w:rsidR="00E354EC" w:rsidRPr="00063666" w:rsidRDefault="00E354EC" w:rsidP="0023257D">
      <w:pPr>
        <w:rPr>
          <w:rFonts w:ascii="Arial" w:hAnsi="Arial" w:cs="Arial"/>
        </w:rPr>
      </w:pPr>
    </w:p>
    <w:p w14:paraId="2CC6EC28" w14:textId="77777777" w:rsidR="00E354EC" w:rsidRPr="00063666" w:rsidRDefault="00E354EC" w:rsidP="0023257D">
      <w:pPr>
        <w:rPr>
          <w:rFonts w:ascii="Arial" w:hAnsi="Arial" w:cs="Arial"/>
        </w:rPr>
      </w:pPr>
    </w:p>
    <w:p w14:paraId="5166E09C" w14:textId="77777777" w:rsidR="00E354EC" w:rsidRPr="00063666" w:rsidRDefault="00E354EC" w:rsidP="0023257D">
      <w:pPr>
        <w:rPr>
          <w:rFonts w:ascii="Arial" w:hAnsi="Arial" w:cs="Arial"/>
        </w:rPr>
      </w:pPr>
    </w:p>
    <w:p w14:paraId="5838E0A9" w14:textId="77777777" w:rsidR="00E354EC" w:rsidRPr="00063666" w:rsidRDefault="00E354EC" w:rsidP="0023257D">
      <w:pPr>
        <w:rPr>
          <w:rFonts w:ascii="Arial" w:hAnsi="Arial" w:cs="Arial"/>
        </w:rPr>
      </w:pPr>
    </w:p>
    <w:p w14:paraId="080E216B" w14:textId="77777777" w:rsidR="00E354EC" w:rsidRPr="00063666" w:rsidRDefault="00E354EC" w:rsidP="0023257D">
      <w:pPr>
        <w:rPr>
          <w:rFonts w:ascii="Arial" w:hAnsi="Arial" w:cs="Arial"/>
        </w:rPr>
      </w:pPr>
    </w:p>
    <w:p w14:paraId="164C7B03" w14:textId="77777777" w:rsidR="00E354EC" w:rsidRPr="00063666" w:rsidRDefault="00E354EC" w:rsidP="0023257D">
      <w:pPr>
        <w:rPr>
          <w:rFonts w:ascii="Arial" w:hAnsi="Arial" w:cs="Arial"/>
        </w:rPr>
      </w:pPr>
    </w:p>
    <w:p w14:paraId="1FE4B34D" w14:textId="77777777" w:rsidR="00E354EC" w:rsidRPr="00063666" w:rsidRDefault="00E354EC" w:rsidP="0023257D">
      <w:pPr>
        <w:rPr>
          <w:rFonts w:ascii="Arial" w:hAnsi="Arial" w:cs="Arial"/>
        </w:rPr>
      </w:pPr>
    </w:p>
    <w:p w14:paraId="7B4A461A" w14:textId="77777777" w:rsidR="00E354EC" w:rsidRPr="00063666" w:rsidRDefault="00E354EC" w:rsidP="0023257D">
      <w:pPr>
        <w:rPr>
          <w:rFonts w:ascii="Arial" w:hAnsi="Arial" w:cs="Arial"/>
        </w:rPr>
      </w:pPr>
    </w:p>
    <w:p w14:paraId="4E71229F" w14:textId="77777777" w:rsidR="00E354EC" w:rsidRPr="00063666" w:rsidRDefault="00E354EC" w:rsidP="0023257D">
      <w:pPr>
        <w:rPr>
          <w:rFonts w:ascii="Arial" w:hAnsi="Arial" w:cs="Arial"/>
        </w:rPr>
      </w:pPr>
    </w:p>
    <w:p w14:paraId="64C4A899" w14:textId="77777777" w:rsidR="00E354EC" w:rsidRPr="00063666" w:rsidRDefault="00E354EC" w:rsidP="0023257D">
      <w:pPr>
        <w:rPr>
          <w:rFonts w:ascii="Arial" w:hAnsi="Arial" w:cs="Arial"/>
        </w:rPr>
      </w:pPr>
    </w:p>
    <w:p w14:paraId="6EF91E2D" w14:textId="77777777" w:rsidR="00E354EC" w:rsidRPr="00063666" w:rsidRDefault="00E354EC" w:rsidP="0023257D">
      <w:pPr>
        <w:rPr>
          <w:rFonts w:ascii="Arial" w:hAnsi="Arial" w:cs="Arial"/>
        </w:rPr>
      </w:pPr>
    </w:p>
    <w:p w14:paraId="1EC1D7B8" w14:textId="77777777" w:rsidR="00E354EC" w:rsidRPr="00063666" w:rsidRDefault="00E354EC" w:rsidP="0023257D">
      <w:pPr>
        <w:rPr>
          <w:rFonts w:ascii="Arial" w:hAnsi="Arial" w:cs="Arial"/>
        </w:rPr>
      </w:pPr>
    </w:p>
    <w:p w14:paraId="262CD08E" w14:textId="77777777" w:rsidR="0034388C" w:rsidRPr="00063666" w:rsidRDefault="0034388C" w:rsidP="0023257D">
      <w:pPr>
        <w:rPr>
          <w:rFonts w:ascii="Arial" w:hAnsi="Arial" w:cs="Arial"/>
        </w:rPr>
      </w:pPr>
    </w:p>
    <w:tbl>
      <w:tblPr>
        <w:tblStyle w:val="Tablaconcuadrcula"/>
        <w:tblW w:w="0" w:type="auto"/>
        <w:tblLook w:val="04A0" w:firstRow="1" w:lastRow="0" w:firstColumn="1" w:lastColumn="0" w:noHBand="0" w:noVBand="1"/>
      </w:tblPr>
      <w:tblGrid>
        <w:gridCol w:w="2935"/>
        <w:gridCol w:w="2936"/>
        <w:gridCol w:w="2937"/>
      </w:tblGrid>
      <w:tr w:rsidR="0023257D" w:rsidRPr="00063666" w14:paraId="14B44EC8" w14:textId="77777777" w:rsidTr="00417A19">
        <w:trPr>
          <w:trHeight w:val="585"/>
        </w:trPr>
        <w:tc>
          <w:tcPr>
            <w:tcW w:w="2935" w:type="dxa"/>
            <w:tcBorders>
              <w:top w:val="single" w:sz="12" w:space="0" w:color="078930"/>
              <w:left w:val="single" w:sz="12" w:space="0" w:color="078930"/>
              <w:bottom w:val="single" w:sz="12" w:space="0" w:color="078930"/>
              <w:right w:val="single" w:sz="12" w:space="0" w:color="078930"/>
            </w:tcBorders>
            <w:vAlign w:val="center"/>
          </w:tcPr>
          <w:p w14:paraId="636DEBBB" w14:textId="2CE9DA65" w:rsidR="0023257D" w:rsidRPr="00063666" w:rsidRDefault="0023257D" w:rsidP="0023257D">
            <w:pPr>
              <w:jc w:val="center"/>
              <w:rPr>
                <w:rFonts w:ascii="Arial" w:hAnsi="Arial" w:cs="Arial"/>
                <w:b/>
                <w:bCs/>
                <w:sz w:val="32"/>
                <w:szCs w:val="28"/>
              </w:rPr>
            </w:pPr>
            <w:r w:rsidRPr="00063666">
              <w:rPr>
                <w:rFonts w:ascii="Arial" w:hAnsi="Arial" w:cs="Arial"/>
                <w:b/>
                <w:bCs/>
                <w:sz w:val="32"/>
                <w:szCs w:val="28"/>
              </w:rPr>
              <w:t>Elaboró</w:t>
            </w:r>
          </w:p>
        </w:tc>
        <w:tc>
          <w:tcPr>
            <w:tcW w:w="2936" w:type="dxa"/>
            <w:tcBorders>
              <w:top w:val="single" w:sz="12" w:space="0" w:color="078930"/>
              <w:left w:val="single" w:sz="12" w:space="0" w:color="078930"/>
              <w:bottom w:val="single" w:sz="12" w:space="0" w:color="078930"/>
              <w:right w:val="single" w:sz="12" w:space="0" w:color="078930"/>
            </w:tcBorders>
            <w:vAlign w:val="center"/>
          </w:tcPr>
          <w:p w14:paraId="0AF94811" w14:textId="3815DB28" w:rsidR="0023257D" w:rsidRPr="00063666" w:rsidRDefault="0023257D" w:rsidP="0023257D">
            <w:pPr>
              <w:jc w:val="center"/>
              <w:rPr>
                <w:rFonts w:ascii="Arial" w:hAnsi="Arial" w:cs="Arial"/>
                <w:b/>
                <w:bCs/>
                <w:sz w:val="32"/>
                <w:szCs w:val="28"/>
              </w:rPr>
            </w:pPr>
            <w:r w:rsidRPr="00063666">
              <w:rPr>
                <w:rFonts w:ascii="Arial" w:hAnsi="Arial" w:cs="Arial"/>
                <w:b/>
                <w:bCs/>
                <w:sz w:val="32"/>
                <w:szCs w:val="28"/>
              </w:rPr>
              <w:t>Revisó</w:t>
            </w:r>
          </w:p>
        </w:tc>
        <w:tc>
          <w:tcPr>
            <w:tcW w:w="2937" w:type="dxa"/>
            <w:tcBorders>
              <w:top w:val="single" w:sz="12" w:space="0" w:color="078930"/>
              <w:left w:val="single" w:sz="12" w:space="0" w:color="078930"/>
              <w:bottom w:val="single" w:sz="12" w:space="0" w:color="078930"/>
              <w:right w:val="single" w:sz="12" w:space="0" w:color="078930"/>
            </w:tcBorders>
            <w:vAlign w:val="center"/>
          </w:tcPr>
          <w:p w14:paraId="184E7391" w14:textId="76E44BB0" w:rsidR="0023257D" w:rsidRPr="00063666" w:rsidRDefault="0023257D" w:rsidP="0023257D">
            <w:pPr>
              <w:jc w:val="center"/>
              <w:rPr>
                <w:rFonts w:ascii="Arial" w:hAnsi="Arial" w:cs="Arial"/>
                <w:b/>
                <w:bCs/>
                <w:sz w:val="32"/>
                <w:szCs w:val="28"/>
              </w:rPr>
            </w:pPr>
            <w:r w:rsidRPr="00063666">
              <w:rPr>
                <w:rFonts w:ascii="Arial" w:hAnsi="Arial" w:cs="Arial"/>
                <w:b/>
                <w:bCs/>
                <w:sz w:val="32"/>
                <w:szCs w:val="28"/>
              </w:rPr>
              <w:t>Aprobó</w:t>
            </w:r>
          </w:p>
        </w:tc>
      </w:tr>
      <w:tr w:rsidR="0023257D" w:rsidRPr="00063666" w14:paraId="45D54E34" w14:textId="77777777" w:rsidTr="00417A19">
        <w:tc>
          <w:tcPr>
            <w:tcW w:w="2935" w:type="dxa"/>
            <w:tcBorders>
              <w:top w:val="single" w:sz="4" w:space="0" w:color="078930"/>
              <w:left w:val="single" w:sz="12" w:space="0" w:color="078930"/>
              <w:bottom w:val="single" w:sz="12" w:space="0" w:color="078930"/>
              <w:right w:val="single" w:sz="12" w:space="0" w:color="078930"/>
            </w:tcBorders>
            <w:vAlign w:val="center"/>
          </w:tcPr>
          <w:p w14:paraId="5F2D2799" w14:textId="0CEC9F05" w:rsidR="0023257D" w:rsidRPr="00063666" w:rsidRDefault="0023257D" w:rsidP="0023257D">
            <w:pPr>
              <w:jc w:val="center"/>
              <w:rPr>
                <w:rFonts w:ascii="Arial" w:hAnsi="Arial" w:cs="Arial"/>
              </w:rPr>
            </w:pPr>
            <w:r w:rsidRPr="00063666">
              <w:rPr>
                <w:rFonts w:ascii="Arial" w:hAnsi="Arial" w:cs="Arial"/>
              </w:rPr>
              <w:t>Jhoan Esteban</w:t>
            </w:r>
            <w:r w:rsidR="00EE2E08" w:rsidRPr="00063666">
              <w:rPr>
                <w:rFonts w:ascii="Arial" w:hAnsi="Arial" w:cs="Arial"/>
              </w:rPr>
              <w:br/>
            </w:r>
            <w:r w:rsidRPr="00063666">
              <w:rPr>
                <w:rFonts w:ascii="Arial" w:hAnsi="Arial" w:cs="Arial"/>
              </w:rPr>
              <w:t>Soler Giraldo</w:t>
            </w:r>
          </w:p>
        </w:tc>
        <w:tc>
          <w:tcPr>
            <w:tcW w:w="2936" w:type="dxa"/>
            <w:tcBorders>
              <w:top w:val="single" w:sz="4" w:space="0" w:color="078930"/>
              <w:left w:val="single" w:sz="12" w:space="0" w:color="078930"/>
              <w:bottom w:val="single" w:sz="12" w:space="0" w:color="078930"/>
              <w:right w:val="single" w:sz="12" w:space="0" w:color="078930"/>
            </w:tcBorders>
            <w:vAlign w:val="center"/>
          </w:tcPr>
          <w:p w14:paraId="6254F62A" w14:textId="77777777" w:rsidR="0023257D" w:rsidRPr="00063666" w:rsidRDefault="0023257D" w:rsidP="0023257D">
            <w:pPr>
              <w:jc w:val="center"/>
              <w:rPr>
                <w:rFonts w:ascii="Arial" w:hAnsi="Arial" w:cs="Arial"/>
              </w:rPr>
            </w:pPr>
          </w:p>
        </w:tc>
        <w:tc>
          <w:tcPr>
            <w:tcW w:w="2937" w:type="dxa"/>
            <w:tcBorders>
              <w:top w:val="single" w:sz="4" w:space="0" w:color="078930"/>
              <w:left w:val="single" w:sz="12" w:space="0" w:color="078930"/>
              <w:bottom w:val="single" w:sz="12" w:space="0" w:color="078930"/>
              <w:right w:val="single" w:sz="12" w:space="0" w:color="078930"/>
            </w:tcBorders>
            <w:vAlign w:val="center"/>
          </w:tcPr>
          <w:p w14:paraId="7074A470" w14:textId="57A1ECFD" w:rsidR="0023257D" w:rsidRPr="00063666" w:rsidRDefault="0023257D" w:rsidP="0023257D">
            <w:pPr>
              <w:jc w:val="center"/>
              <w:rPr>
                <w:rFonts w:ascii="Arial" w:hAnsi="Arial" w:cs="Arial"/>
              </w:rPr>
            </w:pPr>
            <w:r w:rsidRPr="00063666">
              <w:rPr>
                <w:rFonts w:ascii="Arial" w:hAnsi="Arial" w:cs="Arial"/>
              </w:rPr>
              <w:t>Sebastián Herrera</w:t>
            </w:r>
          </w:p>
        </w:tc>
      </w:tr>
    </w:tbl>
    <w:p w14:paraId="3A9EEE61" w14:textId="55248671" w:rsidR="0023257D" w:rsidRPr="00063666" w:rsidRDefault="0023257D" w:rsidP="00044DD5">
      <w:pPr>
        <w:rPr>
          <w:rFonts w:ascii="Arial" w:hAnsi="Arial" w:cs="Arial"/>
        </w:rPr>
      </w:pPr>
    </w:p>
    <w:sectPr w:rsidR="0023257D" w:rsidRPr="00063666" w:rsidSect="0034388C">
      <w:headerReference w:type="default" r:id="rId8"/>
      <w:footerReference w:type="default" r:id="rId9"/>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A583" w14:textId="77777777" w:rsidR="00064CC2" w:rsidRDefault="00064CC2" w:rsidP="007F77D5">
      <w:pPr>
        <w:spacing w:after="0" w:line="240" w:lineRule="auto"/>
      </w:pPr>
      <w:r>
        <w:separator/>
      </w:r>
    </w:p>
  </w:endnote>
  <w:endnote w:type="continuationSeparator" w:id="0">
    <w:p w14:paraId="32979C50" w14:textId="77777777" w:rsidR="00064CC2" w:rsidRDefault="00064CC2" w:rsidP="007F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Paytone One">
    <w:panose1 w:val="00000000000000000000"/>
    <w:charset w:val="00"/>
    <w:family w:val="auto"/>
    <w:pitch w:val="variable"/>
    <w:sig w:usb0="A00000FF" w:usb1="4000204B" w:usb2="00000000" w:usb3="00000000" w:csb0="00000193" w:csb1="00000000"/>
  </w:font>
  <w:font w:name="Amasis MT Pro">
    <w:charset w:val="00"/>
    <w:family w:val="roman"/>
    <w:pitch w:val="variable"/>
    <w:sig w:usb0="A00000AF" w:usb1="4000205B"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F7E7" w14:textId="52861FA6" w:rsidR="000F7A76" w:rsidRDefault="000F7A76">
    <w:pPr>
      <w:pStyle w:val="Piedepgina"/>
    </w:pPr>
  </w:p>
  <w:p w14:paraId="10EA0243" w14:textId="77777777" w:rsidR="000F7A76" w:rsidRDefault="000F7A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309B6" w14:textId="77777777" w:rsidR="00064CC2" w:rsidRDefault="00064CC2" w:rsidP="007F77D5">
      <w:pPr>
        <w:spacing w:after="0" w:line="240" w:lineRule="auto"/>
      </w:pPr>
      <w:r>
        <w:separator/>
      </w:r>
    </w:p>
  </w:footnote>
  <w:footnote w:type="continuationSeparator" w:id="0">
    <w:p w14:paraId="6B3D9855" w14:textId="77777777" w:rsidR="00064CC2" w:rsidRDefault="00064CC2" w:rsidP="007F7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AFDF" w14:textId="52327864" w:rsidR="007F77D5" w:rsidRDefault="007F77D5">
    <w:pPr>
      <w:pStyle w:val="Encabezado"/>
    </w:pPr>
    <w:r w:rsidRPr="007F77D5">
      <w:rPr>
        <w:noProof/>
      </w:rPr>
      <w:drawing>
        <wp:anchor distT="0" distB="0" distL="114300" distR="114300" simplePos="0" relativeHeight="251658240" behindDoc="1" locked="0" layoutInCell="1" allowOverlap="1" wp14:anchorId="54C2A36F" wp14:editId="5D3012A3">
          <wp:simplePos x="0" y="0"/>
          <wp:positionH relativeFrom="column">
            <wp:posOffset>-668655</wp:posOffset>
          </wp:positionH>
          <wp:positionV relativeFrom="paragraph">
            <wp:posOffset>-198120</wp:posOffset>
          </wp:positionV>
          <wp:extent cx="2133600" cy="609600"/>
          <wp:effectExtent l="0" t="0" r="0" b="0"/>
          <wp:wrapTopAndBottom/>
          <wp:docPr id="434526461" name="Imagen 2" descr="Un letrero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710339" name="Imagen 2" descr="Un letrero de color negr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609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755A2"/>
    <w:multiLevelType w:val="multilevel"/>
    <w:tmpl w:val="BB1E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5F675B"/>
    <w:multiLevelType w:val="hybridMultilevel"/>
    <w:tmpl w:val="5B4619AC"/>
    <w:lvl w:ilvl="0" w:tplc="47DE806E">
      <w:start w:val="1"/>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FDC21C7"/>
    <w:multiLevelType w:val="multilevel"/>
    <w:tmpl w:val="14C8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166436"/>
    <w:multiLevelType w:val="hybridMultilevel"/>
    <w:tmpl w:val="6F125D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F455E5E"/>
    <w:multiLevelType w:val="hybridMultilevel"/>
    <w:tmpl w:val="F1AACB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35848652">
    <w:abstractNumId w:val="4"/>
  </w:num>
  <w:num w:numId="2" w16cid:durableId="911113220">
    <w:abstractNumId w:val="3"/>
  </w:num>
  <w:num w:numId="3" w16cid:durableId="1965379494">
    <w:abstractNumId w:val="0"/>
  </w:num>
  <w:num w:numId="4" w16cid:durableId="801314691">
    <w:abstractNumId w:val="1"/>
  </w:num>
  <w:num w:numId="5" w16cid:durableId="15380085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2A"/>
    <w:rsid w:val="000210CE"/>
    <w:rsid w:val="00044DD5"/>
    <w:rsid w:val="00060114"/>
    <w:rsid w:val="00063666"/>
    <w:rsid w:val="00064CC2"/>
    <w:rsid w:val="000765D0"/>
    <w:rsid w:val="00076A67"/>
    <w:rsid w:val="00090835"/>
    <w:rsid w:val="0009168B"/>
    <w:rsid w:val="0009353D"/>
    <w:rsid w:val="00095F0E"/>
    <w:rsid w:val="000B2D65"/>
    <w:rsid w:val="000D0182"/>
    <w:rsid w:val="000D26EC"/>
    <w:rsid w:val="000D2797"/>
    <w:rsid w:val="000E643B"/>
    <w:rsid w:val="000F2DC8"/>
    <w:rsid w:val="000F7A76"/>
    <w:rsid w:val="00103EFB"/>
    <w:rsid w:val="00106B83"/>
    <w:rsid w:val="00130C75"/>
    <w:rsid w:val="00157662"/>
    <w:rsid w:val="001739ED"/>
    <w:rsid w:val="0017711E"/>
    <w:rsid w:val="00192DBA"/>
    <w:rsid w:val="001A73B4"/>
    <w:rsid w:val="001B47CD"/>
    <w:rsid w:val="001B615C"/>
    <w:rsid w:val="001C53E6"/>
    <w:rsid w:val="001D327E"/>
    <w:rsid w:val="001D6E01"/>
    <w:rsid w:val="001E718E"/>
    <w:rsid w:val="001F2CD6"/>
    <w:rsid w:val="00203E2B"/>
    <w:rsid w:val="00206AC8"/>
    <w:rsid w:val="00214204"/>
    <w:rsid w:val="00216636"/>
    <w:rsid w:val="00224DBA"/>
    <w:rsid w:val="00226A4A"/>
    <w:rsid w:val="00231A7A"/>
    <w:rsid w:val="0023257D"/>
    <w:rsid w:val="00251380"/>
    <w:rsid w:val="00275E6C"/>
    <w:rsid w:val="002861A9"/>
    <w:rsid w:val="002A6E8F"/>
    <w:rsid w:val="002C4062"/>
    <w:rsid w:val="002C705E"/>
    <w:rsid w:val="002D74A1"/>
    <w:rsid w:val="002E36B8"/>
    <w:rsid w:val="00310583"/>
    <w:rsid w:val="003143CB"/>
    <w:rsid w:val="00323D09"/>
    <w:rsid w:val="003321F7"/>
    <w:rsid w:val="003378CA"/>
    <w:rsid w:val="00340AF5"/>
    <w:rsid w:val="0034388C"/>
    <w:rsid w:val="003523CC"/>
    <w:rsid w:val="0037551A"/>
    <w:rsid w:val="00380C13"/>
    <w:rsid w:val="00382267"/>
    <w:rsid w:val="0038573A"/>
    <w:rsid w:val="00386B24"/>
    <w:rsid w:val="003B1477"/>
    <w:rsid w:val="003D34F4"/>
    <w:rsid w:val="003F0D26"/>
    <w:rsid w:val="003F1E95"/>
    <w:rsid w:val="00410C59"/>
    <w:rsid w:val="0041499D"/>
    <w:rsid w:val="00417A19"/>
    <w:rsid w:val="00423C8A"/>
    <w:rsid w:val="0046317F"/>
    <w:rsid w:val="004710B1"/>
    <w:rsid w:val="00474458"/>
    <w:rsid w:val="00480FBC"/>
    <w:rsid w:val="00496F0E"/>
    <w:rsid w:val="00497F59"/>
    <w:rsid w:val="004A7DAF"/>
    <w:rsid w:val="004F42AD"/>
    <w:rsid w:val="00511BAB"/>
    <w:rsid w:val="00514079"/>
    <w:rsid w:val="005225B0"/>
    <w:rsid w:val="0052266D"/>
    <w:rsid w:val="005255D5"/>
    <w:rsid w:val="00542EB4"/>
    <w:rsid w:val="00544BDD"/>
    <w:rsid w:val="00564E7C"/>
    <w:rsid w:val="00581684"/>
    <w:rsid w:val="00583E08"/>
    <w:rsid w:val="005901F6"/>
    <w:rsid w:val="005A0E94"/>
    <w:rsid w:val="005C08A1"/>
    <w:rsid w:val="005D0555"/>
    <w:rsid w:val="005D292C"/>
    <w:rsid w:val="005E02B7"/>
    <w:rsid w:val="00603493"/>
    <w:rsid w:val="00604FF2"/>
    <w:rsid w:val="00610F00"/>
    <w:rsid w:val="00615887"/>
    <w:rsid w:val="00625196"/>
    <w:rsid w:val="006276B3"/>
    <w:rsid w:val="00635DF6"/>
    <w:rsid w:val="006459F2"/>
    <w:rsid w:val="00661687"/>
    <w:rsid w:val="00662E38"/>
    <w:rsid w:val="00663B66"/>
    <w:rsid w:val="006648C0"/>
    <w:rsid w:val="00682DB9"/>
    <w:rsid w:val="006852C3"/>
    <w:rsid w:val="00693683"/>
    <w:rsid w:val="006A7B70"/>
    <w:rsid w:val="006D53AE"/>
    <w:rsid w:val="006D6EE3"/>
    <w:rsid w:val="006E0FFF"/>
    <w:rsid w:val="006F6592"/>
    <w:rsid w:val="00710379"/>
    <w:rsid w:val="00722466"/>
    <w:rsid w:val="00762543"/>
    <w:rsid w:val="00763B1F"/>
    <w:rsid w:val="00781323"/>
    <w:rsid w:val="0078249B"/>
    <w:rsid w:val="00794C58"/>
    <w:rsid w:val="007A2A14"/>
    <w:rsid w:val="007B0AAF"/>
    <w:rsid w:val="007B345E"/>
    <w:rsid w:val="007D184D"/>
    <w:rsid w:val="007E4722"/>
    <w:rsid w:val="007F1C01"/>
    <w:rsid w:val="007F67D1"/>
    <w:rsid w:val="007F77D5"/>
    <w:rsid w:val="008015CB"/>
    <w:rsid w:val="00803727"/>
    <w:rsid w:val="00804D76"/>
    <w:rsid w:val="00811A74"/>
    <w:rsid w:val="00821F3E"/>
    <w:rsid w:val="00846341"/>
    <w:rsid w:val="00851043"/>
    <w:rsid w:val="008A6351"/>
    <w:rsid w:val="008B3795"/>
    <w:rsid w:val="008C599B"/>
    <w:rsid w:val="008D0B78"/>
    <w:rsid w:val="008D589C"/>
    <w:rsid w:val="008E1191"/>
    <w:rsid w:val="008F664F"/>
    <w:rsid w:val="00901054"/>
    <w:rsid w:val="00906777"/>
    <w:rsid w:val="0092334C"/>
    <w:rsid w:val="00937E08"/>
    <w:rsid w:val="00945DB9"/>
    <w:rsid w:val="00967552"/>
    <w:rsid w:val="00974189"/>
    <w:rsid w:val="0098373D"/>
    <w:rsid w:val="009A4C61"/>
    <w:rsid w:val="009B6582"/>
    <w:rsid w:val="009D2C19"/>
    <w:rsid w:val="009D7001"/>
    <w:rsid w:val="009F51B6"/>
    <w:rsid w:val="00A17E2F"/>
    <w:rsid w:val="00A22D48"/>
    <w:rsid w:val="00A275B8"/>
    <w:rsid w:val="00A46B46"/>
    <w:rsid w:val="00A56499"/>
    <w:rsid w:val="00A56C3D"/>
    <w:rsid w:val="00A72CA7"/>
    <w:rsid w:val="00A73770"/>
    <w:rsid w:val="00AA1FF2"/>
    <w:rsid w:val="00AA32E3"/>
    <w:rsid w:val="00AB29BA"/>
    <w:rsid w:val="00AC1415"/>
    <w:rsid w:val="00AC27A2"/>
    <w:rsid w:val="00AC39BA"/>
    <w:rsid w:val="00AE3DD4"/>
    <w:rsid w:val="00B215C3"/>
    <w:rsid w:val="00B4239F"/>
    <w:rsid w:val="00B444D0"/>
    <w:rsid w:val="00B72907"/>
    <w:rsid w:val="00B75BCB"/>
    <w:rsid w:val="00B811F7"/>
    <w:rsid w:val="00BA3938"/>
    <w:rsid w:val="00BB5092"/>
    <w:rsid w:val="00BB6952"/>
    <w:rsid w:val="00BC3893"/>
    <w:rsid w:val="00BD4FE7"/>
    <w:rsid w:val="00C05A60"/>
    <w:rsid w:val="00C26DB9"/>
    <w:rsid w:val="00C37931"/>
    <w:rsid w:val="00C51B6E"/>
    <w:rsid w:val="00C77E7C"/>
    <w:rsid w:val="00C86BB9"/>
    <w:rsid w:val="00C93704"/>
    <w:rsid w:val="00C93ED8"/>
    <w:rsid w:val="00CB38FC"/>
    <w:rsid w:val="00CB4D8B"/>
    <w:rsid w:val="00CB4F84"/>
    <w:rsid w:val="00CB57B6"/>
    <w:rsid w:val="00CC09F3"/>
    <w:rsid w:val="00CD5EFD"/>
    <w:rsid w:val="00D0187B"/>
    <w:rsid w:val="00D0456D"/>
    <w:rsid w:val="00D1424C"/>
    <w:rsid w:val="00D2346D"/>
    <w:rsid w:val="00D25534"/>
    <w:rsid w:val="00D3028F"/>
    <w:rsid w:val="00D30D66"/>
    <w:rsid w:val="00D35477"/>
    <w:rsid w:val="00D43E69"/>
    <w:rsid w:val="00D43E9D"/>
    <w:rsid w:val="00D456FF"/>
    <w:rsid w:val="00D710B8"/>
    <w:rsid w:val="00D922D1"/>
    <w:rsid w:val="00DC3235"/>
    <w:rsid w:val="00DC7D98"/>
    <w:rsid w:val="00DF1FD6"/>
    <w:rsid w:val="00E225FE"/>
    <w:rsid w:val="00E32359"/>
    <w:rsid w:val="00E33203"/>
    <w:rsid w:val="00E3481C"/>
    <w:rsid w:val="00E354EC"/>
    <w:rsid w:val="00E50A43"/>
    <w:rsid w:val="00E50D52"/>
    <w:rsid w:val="00E54F23"/>
    <w:rsid w:val="00E664C1"/>
    <w:rsid w:val="00E80F24"/>
    <w:rsid w:val="00E82E2A"/>
    <w:rsid w:val="00EA0A1E"/>
    <w:rsid w:val="00EA35C9"/>
    <w:rsid w:val="00EA50B4"/>
    <w:rsid w:val="00EE2E08"/>
    <w:rsid w:val="00F120EE"/>
    <w:rsid w:val="00F16F1A"/>
    <w:rsid w:val="00F3113F"/>
    <w:rsid w:val="00F324F6"/>
    <w:rsid w:val="00F35DFD"/>
    <w:rsid w:val="00F4730A"/>
    <w:rsid w:val="00F56A4F"/>
    <w:rsid w:val="00F61FC2"/>
    <w:rsid w:val="00F6224C"/>
    <w:rsid w:val="00F727FB"/>
    <w:rsid w:val="00F817FE"/>
    <w:rsid w:val="00F823AA"/>
    <w:rsid w:val="00F85279"/>
    <w:rsid w:val="00F90744"/>
    <w:rsid w:val="00F90E26"/>
    <w:rsid w:val="00F966B8"/>
    <w:rsid w:val="00FD535B"/>
    <w:rsid w:val="00FE06B2"/>
    <w:rsid w:val="00FF1380"/>
    <w:rsid w:val="00FF76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83B3A"/>
  <w15:chartTrackingRefBased/>
  <w15:docId w15:val="{CD300075-782F-43C3-8252-80968304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BB9"/>
    <w:pPr>
      <w:spacing w:line="288" w:lineRule="auto"/>
    </w:pPr>
    <w:rPr>
      <w:rFonts w:ascii="Lato" w:hAnsi="Lato"/>
      <w:sz w:val="24"/>
    </w:rPr>
  </w:style>
  <w:style w:type="paragraph" w:styleId="Ttulo1">
    <w:name w:val="heading 1"/>
    <w:next w:val="Normal"/>
    <w:link w:val="Ttulo1Car"/>
    <w:autoRedefine/>
    <w:uiPriority w:val="9"/>
    <w:qFormat/>
    <w:rsid w:val="00063666"/>
    <w:pPr>
      <w:keepNext/>
      <w:keepLines/>
      <w:spacing w:before="360" w:after="200" w:line="240" w:lineRule="auto"/>
      <w:outlineLvl w:val="0"/>
    </w:pPr>
    <w:rPr>
      <w:rFonts w:ascii="Arial" w:eastAsiaTheme="majorEastAsia" w:hAnsi="Arial" w:cs="Arial"/>
      <w:b/>
      <w:bCs/>
      <w:sz w:val="40"/>
      <w:szCs w:val="40"/>
    </w:rPr>
  </w:style>
  <w:style w:type="paragraph" w:styleId="Ttulo2">
    <w:name w:val="heading 2"/>
    <w:next w:val="Normal"/>
    <w:link w:val="Ttulo2Car"/>
    <w:autoRedefine/>
    <w:uiPriority w:val="9"/>
    <w:unhideWhenUsed/>
    <w:qFormat/>
    <w:rsid w:val="00063666"/>
    <w:pPr>
      <w:keepNext/>
      <w:keepLines/>
      <w:spacing w:before="160" w:after="120" w:line="240" w:lineRule="auto"/>
      <w:outlineLvl w:val="1"/>
    </w:pPr>
    <w:rPr>
      <w:rFonts w:ascii="Arial" w:eastAsiaTheme="majorEastAsia" w:hAnsi="Arial" w:cs="Arial"/>
      <w:b/>
      <w:bCs/>
      <w:sz w:val="32"/>
      <w:szCs w:val="32"/>
    </w:rPr>
  </w:style>
  <w:style w:type="paragraph" w:styleId="Ttulo3">
    <w:name w:val="heading 3"/>
    <w:basedOn w:val="Normal"/>
    <w:next w:val="Normal"/>
    <w:link w:val="Ttulo3Car"/>
    <w:uiPriority w:val="9"/>
    <w:semiHidden/>
    <w:unhideWhenUsed/>
    <w:qFormat/>
    <w:rsid w:val="00E82E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82E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82E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82E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82E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82E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82E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3666"/>
    <w:rPr>
      <w:rFonts w:ascii="Arial" w:eastAsiaTheme="majorEastAsia" w:hAnsi="Arial" w:cs="Arial"/>
      <w:b/>
      <w:bCs/>
      <w:sz w:val="40"/>
      <w:szCs w:val="40"/>
    </w:rPr>
  </w:style>
  <w:style w:type="character" w:customStyle="1" w:styleId="Ttulo2Car">
    <w:name w:val="Título 2 Car"/>
    <w:basedOn w:val="Fuentedeprrafopredeter"/>
    <w:link w:val="Ttulo2"/>
    <w:uiPriority w:val="9"/>
    <w:rsid w:val="00063666"/>
    <w:rPr>
      <w:rFonts w:ascii="Arial" w:eastAsiaTheme="majorEastAsia" w:hAnsi="Arial" w:cs="Arial"/>
      <w:b/>
      <w:bCs/>
      <w:sz w:val="32"/>
      <w:szCs w:val="32"/>
    </w:rPr>
  </w:style>
  <w:style w:type="character" w:customStyle="1" w:styleId="Ttulo3Car">
    <w:name w:val="Título 3 Car"/>
    <w:basedOn w:val="Fuentedeprrafopredeter"/>
    <w:link w:val="Ttulo3"/>
    <w:uiPriority w:val="9"/>
    <w:semiHidden/>
    <w:rsid w:val="00E82E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2E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2E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2E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2E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2E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2E2A"/>
    <w:rPr>
      <w:rFonts w:eastAsiaTheme="majorEastAsia" w:cstheme="majorBidi"/>
      <w:color w:val="272727" w:themeColor="text1" w:themeTint="D8"/>
    </w:rPr>
  </w:style>
  <w:style w:type="paragraph" w:styleId="Ttulo">
    <w:name w:val="Title"/>
    <w:aliases w:val="Título Portada"/>
    <w:next w:val="Normal"/>
    <w:link w:val="TtuloCar"/>
    <w:autoRedefine/>
    <w:uiPriority w:val="10"/>
    <w:qFormat/>
    <w:rsid w:val="00C93704"/>
    <w:pPr>
      <w:spacing w:after="80" w:line="240" w:lineRule="auto"/>
      <w:contextualSpacing/>
      <w:jc w:val="center"/>
    </w:pPr>
    <w:rPr>
      <w:rFonts w:ascii="Paytone One" w:eastAsiaTheme="majorEastAsia" w:hAnsi="Paytone One" w:cstheme="majorBidi"/>
      <w:b/>
      <w:caps/>
      <w:color w:val="078930"/>
      <w:spacing w:val="-10"/>
      <w:kern w:val="28"/>
      <w:sz w:val="50"/>
      <w:szCs w:val="56"/>
    </w:rPr>
  </w:style>
  <w:style w:type="character" w:customStyle="1" w:styleId="TtuloCar">
    <w:name w:val="Título Car"/>
    <w:aliases w:val="Título Portada Car"/>
    <w:basedOn w:val="Fuentedeprrafopredeter"/>
    <w:link w:val="Ttulo"/>
    <w:uiPriority w:val="10"/>
    <w:rsid w:val="00C93704"/>
    <w:rPr>
      <w:rFonts w:ascii="Paytone One" w:eastAsiaTheme="majorEastAsia" w:hAnsi="Paytone One" w:cstheme="majorBidi"/>
      <w:b/>
      <w:caps/>
      <w:color w:val="078930"/>
      <w:spacing w:val="-10"/>
      <w:kern w:val="28"/>
      <w:sz w:val="50"/>
      <w:szCs w:val="56"/>
    </w:rPr>
  </w:style>
  <w:style w:type="paragraph" w:styleId="Subttulo">
    <w:name w:val="Subtitle"/>
    <w:basedOn w:val="Normal"/>
    <w:next w:val="Normal"/>
    <w:link w:val="SubttuloCar"/>
    <w:uiPriority w:val="11"/>
    <w:qFormat/>
    <w:rsid w:val="00E82E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82E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2E2A"/>
    <w:pPr>
      <w:spacing w:before="160"/>
      <w:jc w:val="center"/>
    </w:pPr>
    <w:rPr>
      <w:i/>
      <w:iCs/>
      <w:color w:val="404040" w:themeColor="text1" w:themeTint="BF"/>
    </w:rPr>
  </w:style>
  <w:style w:type="character" w:customStyle="1" w:styleId="CitaCar">
    <w:name w:val="Cita Car"/>
    <w:basedOn w:val="Fuentedeprrafopredeter"/>
    <w:link w:val="Cita"/>
    <w:uiPriority w:val="29"/>
    <w:rsid w:val="00E82E2A"/>
    <w:rPr>
      <w:i/>
      <w:iCs/>
      <w:color w:val="404040" w:themeColor="text1" w:themeTint="BF"/>
    </w:rPr>
  </w:style>
  <w:style w:type="paragraph" w:styleId="Prrafodelista">
    <w:name w:val="List Paragraph"/>
    <w:basedOn w:val="Normal"/>
    <w:uiPriority w:val="34"/>
    <w:qFormat/>
    <w:rsid w:val="00E82E2A"/>
    <w:pPr>
      <w:ind w:left="720"/>
      <w:contextualSpacing/>
    </w:pPr>
  </w:style>
  <w:style w:type="character" w:styleId="nfasisintenso">
    <w:name w:val="Intense Emphasis"/>
    <w:basedOn w:val="Fuentedeprrafopredeter"/>
    <w:uiPriority w:val="21"/>
    <w:qFormat/>
    <w:rsid w:val="00E82E2A"/>
    <w:rPr>
      <w:i/>
      <w:iCs/>
      <w:color w:val="0F4761" w:themeColor="accent1" w:themeShade="BF"/>
    </w:rPr>
  </w:style>
  <w:style w:type="paragraph" w:styleId="Citadestacada">
    <w:name w:val="Intense Quote"/>
    <w:basedOn w:val="Normal"/>
    <w:next w:val="Normal"/>
    <w:link w:val="CitadestacadaCar"/>
    <w:uiPriority w:val="30"/>
    <w:qFormat/>
    <w:rsid w:val="00E82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82E2A"/>
    <w:rPr>
      <w:i/>
      <w:iCs/>
      <w:color w:val="0F4761" w:themeColor="accent1" w:themeShade="BF"/>
    </w:rPr>
  </w:style>
  <w:style w:type="character" w:styleId="Referenciaintensa">
    <w:name w:val="Intense Reference"/>
    <w:basedOn w:val="Fuentedeprrafopredeter"/>
    <w:uiPriority w:val="32"/>
    <w:qFormat/>
    <w:rsid w:val="00E82E2A"/>
    <w:rPr>
      <w:b/>
      <w:bCs/>
      <w:smallCaps/>
      <w:color w:val="0F4761" w:themeColor="accent1" w:themeShade="BF"/>
      <w:spacing w:val="5"/>
    </w:rPr>
  </w:style>
  <w:style w:type="paragraph" w:styleId="Encabezado">
    <w:name w:val="header"/>
    <w:basedOn w:val="Normal"/>
    <w:link w:val="EncabezadoCar"/>
    <w:uiPriority w:val="99"/>
    <w:unhideWhenUsed/>
    <w:rsid w:val="007F77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77D5"/>
    <w:rPr>
      <w:rFonts w:ascii="Amasis MT Pro" w:hAnsi="Amasis MT Pro"/>
      <w:sz w:val="24"/>
    </w:rPr>
  </w:style>
  <w:style w:type="paragraph" w:styleId="Piedepgina">
    <w:name w:val="footer"/>
    <w:basedOn w:val="Normal"/>
    <w:link w:val="PiedepginaCar"/>
    <w:uiPriority w:val="99"/>
    <w:unhideWhenUsed/>
    <w:rsid w:val="007F77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77D5"/>
    <w:rPr>
      <w:rFonts w:ascii="Amasis MT Pro" w:hAnsi="Amasis MT Pro"/>
      <w:sz w:val="24"/>
    </w:rPr>
  </w:style>
  <w:style w:type="paragraph" w:styleId="TtuloTDC">
    <w:name w:val="TOC Heading"/>
    <w:basedOn w:val="Ttulo1"/>
    <w:next w:val="Normal"/>
    <w:uiPriority w:val="39"/>
    <w:unhideWhenUsed/>
    <w:qFormat/>
    <w:rsid w:val="007B0AAF"/>
    <w:pPr>
      <w:spacing w:before="240" w:after="0" w:line="259" w:lineRule="auto"/>
      <w:outlineLvl w:val="9"/>
    </w:pPr>
    <w:rPr>
      <w:rFonts w:asciiTheme="majorHAnsi" w:hAnsiTheme="majorHAnsi"/>
      <w:color w:val="0F4761" w:themeColor="accent1" w:themeShade="BF"/>
      <w:kern w:val="0"/>
      <w:sz w:val="32"/>
      <w:szCs w:val="32"/>
      <w:lang w:eastAsia="es-CO"/>
      <w14:ligatures w14:val="none"/>
    </w:rPr>
  </w:style>
  <w:style w:type="paragraph" w:styleId="TDC1">
    <w:name w:val="toc 1"/>
    <w:basedOn w:val="Normal"/>
    <w:next w:val="Normal"/>
    <w:autoRedefine/>
    <w:uiPriority w:val="39"/>
    <w:unhideWhenUsed/>
    <w:rsid w:val="007B0AAF"/>
    <w:pPr>
      <w:spacing w:after="100"/>
    </w:pPr>
  </w:style>
  <w:style w:type="character" w:styleId="Hipervnculo">
    <w:name w:val="Hyperlink"/>
    <w:basedOn w:val="Fuentedeprrafopredeter"/>
    <w:uiPriority w:val="99"/>
    <w:unhideWhenUsed/>
    <w:rsid w:val="007B0AAF"/>
    <w:rPr>
      <w:color w:val="467886" w:themeColor="hyperlink"/>
      <w:u w:val="single"/>
    </w:rPr>
  </w:style>
  <w:style w:type="table" w:styleId="Tablaconcuadrcula">
    <w:name w:val="Table Grid"/>
    <w:basedOn w:val="Tablanormal"/>
    <w:uiPriority w:val="39"/>
    <w:rsid w:val="0081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F7A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7A76"/>
    <w:rPr>
      <w:rFonts w:ascii="Lato" w:hAnsi="Lato"/>
      <w:sz w:val="20"/>
      <w:szCs w:val="20"/>
    </w:rPr>
  </w:style>
  <w:style w:type="character" w:styleId="Refdenotaalpie">
    <w:name w:val="footnote reference"/>
    <w:basedOn w:val="Fuentedeprrafopredeter"/>
    <w:uiPriority w:val="99"/>
    <w:semiHidden/>
    <w:unhideWhenUsed/>
    <w:rsid w:val="000F7A76"/>
    <w:rPr>
      <w:vertAlign w:val="superscript"/>
    </w:rPr>
  </w:style>
  <w:style w:type="paragraph" w:styleId="TDC2">
    <w:name w:val="toc 2"/>
    <w:basedOn w:val="Normal"/>
    <w:next w:val="Normal"/>
    <w:autoRedefine/>
    <w:uiPriority w:val="39"/>
    <w:unhideWhenUsed/>
    <w:rsid w:val="00275E6C"/>
    <w:pPr>
      <w:spacing w:after="100"/>
      <w:ind w:left="240"/>
    </w:pPr>
  </w:style>
  <w:style w:type="character" w:styleId="Textodelmarcadordeposicin">
    <w:name w:val="Placeholder Text"/>
    <w:basedOn w:val="Fuentedeprrafopredeter"/>
    <w:uiPriority w:val="99"/>
    <w:semiHidden/>
    <w:rsid w:val="003143CB"/>
    <w:rPr>
      <w:color w:val="666666"/>
    </w:rPr>
  </w:style>
  <w:style w:type="paragraph" w:styleId="Sinespaciado">
    <w:name w:val="No Spacing"/>
    <w:uiPriority w:val="1"/>
    <w:qFormat/>
    <w:rsid w:val="00E354EC"/>
    <w:pPr>
      <w:spacing w:after="0" w:line="240" w:lineRule="auto"/>
    </w:pPr>
    <w:rPr>
      <w:rFonts w:ascii="Lato" w:hAnsi="La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4B610-8A10-446D-8A32-EDBE6629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1672</TotalTime>
  <Pages>18</Pages>
  <Words>3855</Words>
  <Characters>21207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Jhoan Esteban Soler Giraldo</dc:creator>
  <cp:keywords/>
  <dc:description/>
  <cp:lastModifiedBy>Jhoan Esteban Soler Giraldo</cp:lastModifiedBy>
  <cp:revision>140</cp:revision>
  <dcterms:created xsi:type="dcterms:W3CDTF">2025-09-10T15:25:00Z</dcterms:created>
  <dcterms:modified xsi:type="dcterms:W3CDTF">2026-06-24T14:25:00Z</dcterms:modified>
</cp:coreProperties>
</file>