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kern w:val="2"/>
          <w:sz w:val="22"/>
          <w:szCs w:val="22"/>
          <w:lang w:val="es-ES" w:eastAsia="en-US"/>
          <w14:ligatures w14:val="standardContextual"/>
        </w:rPr>
        <w:id w:val="1831096734"/>
        <w:docPartObj>
          <w:docPartGallery w:val="Table of Contents"/>
          <w:docPartUnique/>
        </w:docPartObj>
      </w:sdtPr>
      <w:sdtEndPr>
        <w:rPr>
          <w:b/>
          <w:bCs/>
        </w:rPr>
      </w:sdtEndPr>
      <w:sdtContent>
        <w:p w14:paraId="75D93C31" w14:textId="03797126" w:rsidR="00EC4B75" w:rsidRDefault="00EC4B75" w:rsidP="00867AAB">
          <w:pPr>
            <w:pStyle w:val="TtuloTDC"/>
            <w:jc w:val="center"/>
            <w:rPr>
              <w:rFonts w:ascii="Arial" w:hAnsi="Arial" w:cs="Arial"/>
              <w:b/>
              <w:bCs/>
              <w:color w:val="auto"/>
              <w:sz w:val="24"/>
              <w:szCs w:val="24"/>
              <w:lang w:val="es-ES"/>
            </w:rPr>
          </w:pPr>
          <w:r w:rsidRPr="009670DF">
            <w:rPr>
              <w:rFonts w:ascii="Arial" w:hAnsi="Arial" w:cs="Arial"/>
              <w:b/>
              <w:bCs/>
              <w:color w:val="auto"/>
              <w:sz w:val="24"/>
              <w:szCs w:val="24"/>
              <w:lang w:val="es-ES"/>
            </w:rPr>
            <w:t>Tabla de Contenido</w:t>
          </w:r>
        </w:p>
        <w:p w14:paraId="3A3CAAFB" w14:textId="77777777" w:rsidR="009670DF" w:rsidRPr="00395D66" w:rsidRDefault="009670DF" w:rsidP="009670DF">
          <w:pPr>
            <w:rPr>
              <w:rFonts w:ascii="Arial" w:hAnsi="Arial" w:cs="Arial"/>
              <w:sz w:val="24"/>
              <w:szCs w:val="24"/>
              <w:lang w:val="es-ES" w:eastAsia="es-CO"/>
            </w:rPr>
          </w:pPr>
        </w:p>
        <w:p w14:paraId="4A90A6E7" w14:textId="30637182" w:rsidR="00395D66" w:rsidRPr="00395D66" w:rsidRDefault="00EC4B75">
          <w:pPr>
            <w:pStyle w:val="TDC1"/>
            <w:tabs>
              <w:tab w:val="left" w:pos="440"/>
              <w:tab w:val="right" w:leader="dot" w:pos="8828"/>
            </w:tabs>
            <w:rPr>
              <w:rFonts w:ascii="Arial" w:eastAsiaTheme="minorEastAsia" w:hAnsi="Arial" w:cs="Arial"/>
              <w:noProof/>
              <w:kern w:val="0"/>
              <w:sz w:val="24"/>
              <w:szCs w:val="24"/>
              <w:lang w:eastAsia="es-CO"/>
              <w14:ligatures w14:val="none"/>
            </w:rPr>
          </w:pPr>
          <w:r w:rsidRPr="00395D66">
            <w:rPr>
              <w:rFonts w:ascii="Arial" w:hAnsi="Arial" w:cs="Arial"/>
              <w:sz w:val="24"/>
              <w:szCs w:val="24"/>
            </w:rPr>
            <w:fldChar w:fldCharType="begin"/>
          </w:r>
          <w:r w:rsidRPr="00395D66">
            <w:rPr>
              <w:rFonts w:ascii="Arial" w:hAnsi="Arial" w:cs="Arial"/>
              <w:sz w:val="24"/>
              <w:szCs w:val="24"/>
            </w:rPr>
            <w:instrText xml:space="preserve"> TOC \o "1-3" \h \z \u </w:instrText>
          </w:r>
          <w:r w:rsidRPr="00395D66">
            <w:rPr>
              <w:rFonts w:ascii="Arial" w:hAnsi="Arial" w:cs="Arial"/>
              <w:sz w:val="24"/>
              <w:szCs w:val="24"/>
            </w:rPr>
            <w:fldChar w:fldCharType="separate"/>
          </w:r>
          <w:hyperlink w:anchor="_Toc209516144" w:history="1">
            <w:r w:rsidR="00395D66" w:rsidRPr="00395D66">
              <w:rPr>
                <w:rStyle w:val="Hipervnculo"/>
                <w:rFonts w:ascii="Arial" w:hAnsi="Arial" w:cs="Arial"/>
                <w:noProof/>
                <w:sz w:val="24"/>
                <w:szCs w:val="24"/>
                <w:lang w:val="es-ES"/>
              </w:rPr>
              <w:t>1.</w:t>
            </w:r>
            <w:r w:rsidR="00395D66" w:rsidRPr="00395D66">
              <w:rPr>
                <w:rFonts w:ascii="Arial" w:eastAsiaTheme="minorEastAsia" w:hAnsi="Arial" w:cs="Arial"/>
                <w:noProof/>
                <w:kern w:val="0"/>
                <w:sz w:val="24"/>
                <w:szCs w:val="24"/>
                <w:lang w:eastAsia="es-CO"/>
                <w14:ligatures w14:val="none"/>
              </w:rPr>
              <w:tab/>
            </w:r>
            <w:r w:rsidR="00395D66" w:rsidRPr="00395D66">
              <w:rPr>
                <w:rStyle w:val="Hipervnculo"/>
                <w:rFonts w:ascii="Arial" w:hAnsi="Arial" w:cs="Arial"/>
                <w:noProof/>
                <w:sz w:val="24"/>
                <w:szCs w:val="24"/>
                <w:lang w:val="es-ES"/>
              </w:rPr>
              <w:t>Introducción</w:t>
            </w:r>
            <w:r w:rsidR="00395D66" w:rsidRPr="00395D66">
              <w:rPr>
                <w:rFonts w:ascii="Arial" w:hAnsi="Arial" w:cs="Arial"/>
                <w:noProof/>
                <w:webHidden/>
                <w:sz w:val="24"/>
                <w:szCs w:val="24"/>
              </w:rPr>
              <w:tab/>
            </w:r>
            <w:r w:rsidR="00395D66" w:rsidRPr="00395D66">
              <w:rPr>
                <w:rFonts w:ascii="Arial" w:hAnsi="Arial" w:cs="Arial"/>
                <w:noProof/>
                <w:webHidden/>
                <w:sz w:val="24"/>
                <w:szCs w:val="24"/>
              </w:rPr>
              <w:fldChar w:fldCharType="begin"/>
            </w:r>
            <w:r w:rsidR="00395D66" w:rsidRPr="00395D66">
              <w:rPr>
                <w:rFonts w:ascii="Arial" w:hAnsi="Arial" w:cs="Arial"/>
                <w:noProof/>
                <w:webHidden/>
                <w:sz w:val="24"/>
                <w:szCs w:val="24"/>
              </w:rPr>
              <w:instrText xml:space="preserve"> PAGEREF _Toc209516144 \h </w:instrText>
            </w:r>
            <w:r w:rsidR="00395D66" w:rsidRPr="00395D66">
              <w:rPr>
                <w:rFonts w:ascii="Arial" w:hAnsi="Arial" w:cs="Arial"/>
                <w:noProof/>
                <w:webHidden/>
                <w:sz w:val="24"/>
                <w:szCs w:val="24"/>
              </w:rPr>
            </w:r>
            <w:r w:rsidR="00395D66" w:rsidRPr="00395D66">
              <w:rPr>
                <w:rFonts w:ascii="Arial" w:hAnsi="Arial" w:cs="Arial"/>
                <w:noProof/>
                <w:webHidden/>
                <w:sz w:val="24"/>
                <w:szCs w:val="24"/>
              </w:rPr>
              <w:fldChar w:fldCharType="separate"/>
            </w:r>
            <w:r w:rsidR="00395D66">
              <w:rPr>
                <w:rFonts w:ascii="Arial" w:hAnsi="Arial" w:cs="Arial"/>
                <w:noProof/>
                <w:webHidden/>
                <w:sz w:val="24"/>
                <w:szCs w:val="24"/>
              </w:rPr>
              <w:t>2</w:t>
            </w:r>
            <w:r w:rsidR="00395D66" w:rsidRPr="00395D66">
              <w:rPr>
                <w:rFonts w:ascii="Arial" w:hAnsi="Arial" w:cs="Arial"/>
                <w:noProof/>
                <w:webHidden/>
                <w:sz w:val="24"/>
                <w:szCs w:val="24"/>
              </w:rPr>
              <w:fldChar w:fldCharType="end"/>
            </w:r>
          </w:hyperlink>
        </w:p>
        <w:p w14:paraId="2A5FD1BF" w14:textId="1922C529" w:rsidR="00395D66" w:rsidRPr="00395D66" w:rsidRDefault="00395D66">
          <w:pPr>
            <w:pStyle w:val="TDC1"/>
            <w:tabs>
              <w:tab w:val="left" w:pos="440"/>
              <w:tab w:val="right" w:leader="dot" w:pos="8828"/>
            </w:tabs>
            <w:rPr>
              <w:rFonts w:ascii="Arial" w:eastAsiaTheme="minorEastAsia" w:hAnsi="Arial" w:cs="Arial"/>
              <w:noProof/>
              <w:kern w:val="0"/>
              <w:sz w:val="24"/>
              <w:szCs w:val="24"/>
              <w:lang w:eastAsia="es-CO"/>
              <w14:ligatures w14:val="none"/>
            </w:rPr>
          </w:pPr>
          <w:hyperlink w:anchor="_Toc209516145" w:history="1">
            <w:r w:rsidRPr="00395D66">
              <w:rPr>
                <w:rStyle w:val="Hipervnculo"/>
                <w:rFonts w:ascii="Arial" w:hAnsi="Arial" w:cs="Arial"/>
                <w:noProof/>
                <w:sz w:val="24"/>
                <w:szCs w:val="24"/>
                <w:lang w:val="es-ES"/>
              </w:rPr>
              <w:t>2.</w:t>
            </w:r>
            <w:r w:rsidRPr="00395D66">
              <w:rPr>
                <w:rFonts w:ascii="Arial" w:eastAsiaTheme="minorEastAsia" w:hAnsi="Arial" w:cs="Arial"/>
                <w:noProof/>
                <w:kern w:val="0"/>
                <w:sz w:val="24"/>
                <w:szCs w:val="24"/>
                <w:lang w:eastAsia="es-CO"/>
                <w14:ligatures w14:val="none"/>
              </w:rPr>
              <w:tab/>
            </w:r>
            <w:r w:rsidRPr="00395D66">
              <w:rPr>
                <w:rStyle w:val="Hipervnculo"/>
                <w:rFonts w:ascii="Arial" w:hAnsi="Arial" w:cs="Arial"/>
                <w:noProof/>
                <w:sz w:val="24"/>
                <w:szCs w:val="24"/>
                <w:lang w:val="es-ES"/>
              </w:rPr>
              <w:t>Objetivo</w:t>
            </w:r>
            <w:r w:rsidRPr="00395D66">
              <w:rPr>
                <w:rFonts w:ascii="Arial" w:hAnsi="Arial" w:cs="Arial"/>
                <w:noProof/>
                <w:webHidden/>
                <w:sz w:val="24"/>
                <w:szCs w:val="24"/>
              </w:rPr>
              <w:tab/>
            </w:r>
            <w:r w:rsidRPr="00395D66">
              <w:rPr>
                <w:rFonts w:ascii="Arial" w:hAnsi="Arial" w:cs="Arial"/>
                <w:noProof/>
                <w:webHidden/>
                <w:sz w:val="24"/>
                <w:szCs w:val="24"/>
              </w:rPr>
              <w:fldChar w:fldCharType="begin"/>
            </w:r>
            <w:r w:rsidRPr="00395D66">
              <w:rPr>
                <w:rFonts w:ascii="Arial" w:hAnsi="Arial" w:cs="Arial"/>
                <w:noProof/>
                <w:webHidden/>
                <w:sz w:val="24"/>
                <w:szCs w:val="24"/>
              </w:rPr>
              <w:instrText xml:space="preserve"> PAGEREF _Toc209516145 \h </w:instrText>
            </w:r>
            <w:r w:rsidRPr="00395D66">
              <w:rPr>
                <w:rFonts w:ascii="Arial" w:hAnsi="Arial" w:cs="Arial"/>
                <w:noProof/>
                <w:webHidden/>
                <w:sz w:val="24"/>
                <w:szCs w:val="24"/>
              </w:rPr>
            </w:r>
            <w:r w:rsidRPr="00395D66">
              <w:rPr>
                <w:rFonts w:ascii="Arial" w:hAnsi="Arial" w:cs="Arial"/>
                <w:noProof/>
                <w:webHidden/>
                <w:sz w:val="24"/>
                <w:szCs w:val="24"/>
              </w:rPr>
              <w:fldChar w:fldCharType="separate"/>
            </w:r>
            <w:r>
              <w:rPr>
                <w:rFonts w:ascii="Arial" w:hAnsi="Arial" w:cs="Arial"/>
                <w:noProof/>
                <w:webHidden/>
                <w:sz w:val="24"/>
                <w:szCs w:val="24"/>
              </w:rPr>
              <w:t>3</w:t>
            </w:r>
            <w:r w:rsidRPr="00395D66">
              <w:rPr>
                <w:rFonts w:ascii="Arial" w:hAnsi="Arial" w:cs="Arial"/>
                <w:noProof/>
                <w:webHidden/>
                <w:sz w:val="24"/>
                <w:szCs w:val="24"/>
              </w:rPr>
              <w:fldChar w:fldCharType="end"/>
            </w:r>
          </w:hyperlink>
        </w:p>
        <w:p w14:paraId="38FE6075" w14:textId="1EF51C5E" w:rsidR="00395D66" w:rsidRPr="00395D66" w:rsidRDefault="00395D66">
          <w:pPr>
            <w:pStyle w:val="TDC1"/>
            <w:tabs>
              <w:tab w:val="left" w:pos="440"/>
              <w:tab w:val="right" w:leader="dot" w:pos="8828"/>
            </w:tabs>
            <w:rPr>
              <w:rFonts w:ascii="Arial" w:eastAsiaTheme="minorEastAsia" w:hAnsi="Arial" w:cs="Arial"/>
              <w:noProof/>
              <w:kern w:val="0"/>
              <w:sz w:val="24"/>
              <w:szCs w:val="24"/>
              <w:lang w:eastAsia="es-CO"/>
              <w14:ligatures w14:val="none"/>
            </w:rPr>
          </w:pPr>
          <w:hyperlink w:anchor="_Toc209516146" w:history="1">
            <w:r w:rsidRPr="00395D66">
              <w:rPr>
                <w:rStyle w:val="Hipervnculo"/>
                <w:rFonts w:ascii="Arial" w:hAnsi="Arial" w:cs="Arial"/>
                <w:noProof/>
                <w:sz w:val="24"/>
                <w:szCs w:val="24"/>
                <w:lang w:val="es-ES"/>
              </w:rPr>
              <w:t>3.</w:t>
            </w:r>
            <w:r w:rsidRPr="00395D66">
              <w:rPr>
                <w:rFonts w:ascii="Arial" w:eastAsiaTheme="minorEastAsia" w:hAnsi="Arial" w:cs="Arial"/>
                <w:noProof/>
                <w:kern w:val="0"/>
                <w:sz w:val="24"/>
                <w:szCs w:val="24"/>
                <w:lang w:eastAsia="es-CO"/>
                <w14:ligatures w14:val="none"/>
              </w:rPr>
              <w:tab/>
            </w:r>
            <w:r w:rsidRPr="00395D66">
              <w:rPr>
                <w:rStyle w:val="Hipervnculo"/>
                <w:rFonts w:ascii="Arial" w:hAnsi="Arial" w:cs="Arial"/>
                <w:noProof/>
                <w:sz w:val="24"/>
                <w:szCs w:val="24"/>
                <w:lang w:val="es-ES"/>
              </w:rPr>
              <w:t>Alcance</w:t>
            </w:r>
            <w:r w:rsidRPr="00395D66">
              <w:rPr>
                <w:rFonts w:ascii="Arial" w:hAnsi="Arial" w:cs="Arial"/>
                <w:noProof/>
                <w:webHidden/>
                <w:sz w:val="24"/>
                <w:szCs w:val="24"/>
              </w:rPr>
              <w:tab/>
            </w:r>
            <w:r w:rsidRPr="00395D66">
              <w:rPr>
                <w:rFonts w:ascii="Arial" w:hAnsi="Arial" w:cs="Arial"/>
                <w:noProof/>
                <w:webHidden/>
                <w:sz w:val="24"/>
                <w:szCs w:val="24"/>
              </w:rPr>
              <w:fldChar w:fldCharType="begin"/>
            </w:r>
            <w:r w:rsidRPr="00395D66">
              <w:rPr>
                <w:rFonts w:ascii="Arial" w:hAnsi="Arial" w:cs="Arial"/>
                <w:noProof/>
                <w:webHidden/>
                <w:sz w:val="24"/>
                <w:szCs w:val="24"/>
              </w:rPr>
              <w:instrText xml:space="preserve"> PAGEREF _Toc209516146 \h </w:instrText>
            </w:r>
            <w:r w:rsidRPr="00395D66">
              <w:rPr>
                <w:rFonts w:ascii="Arial" w:hAnsi="Arial" w:cs="Arial"/>
                <w:noProof/>
                <w:webHidden/>
                <w:sz w:val="24"/>
                <w:szCs w:val="24"/>
              </w:rPr>
            </w:r>
            <w:r w:rsidRPr="00395D66">
              <w:rPr>
                <w:rFonts w:ascii="Arial" w:hAnsi="Arial" w:cs="Arial"/>
                <w:noProof/>
                <w:webHidden/>
                <w:sz w:val="24"/>
                <w:szCs w:val="24"/>
              </w:rPr>
              <w:fldChar w:fldCharType="separate"/>
            </w:r>
            <w:r>
              <w:rPr>
                <w:rFonts w:ascii="Arial" w:hAnsi="Arial" w:cs="Arial"/>
                <w:noProof/>
                <w:webHidden/>
                <w:sz w:val="24"/>
                <w:szCs w:val="24"/>
              </w:rPr>
              <w:t>3</w:t>
            </w:r>
            <w:r w:rsidRPr="00395D66">
              <w:rPr>
                <w:rFonts w:ascii="Arial" w:hAnsi="Arial" w:cs="Arial"/>
                <w:noProof/>
                <w:webHidden/>
                <w:sz w:val="24"/>
                <w:szCs w:val="24"/>
              </w:rPr>
              <w:fldChar w:fldCharType="end"/>
            </w:r>
          </w:hyperlink>
        </w:p>
        <w:p w14:paraId="11C73AB4" w14:textId="195E4410" w:rsidR="00395D66" w:rsidRPr="00395D66" w:rsidRDefault="00395D66">
          <w:pPr>
            <w:pStyle w:val="TDC1"/>
            <w:tabs>
              <w:tab w:val="left" w:pos="440"/>
              <w:tab w:val="right" w:leader="dot" w:pos="8828"/>
            </w:tabs>
            <w:rPr>
              <w:rFonts w:ascii="Arial" w:eastAsiaTheme="minorEastAsia" w:hAnsi="Arial" w:cs="Arial"/>
              <w:noProof/>
              <w:kern w:val="0"/>
              <w:sz w:val="24"/>
              <w:szCs w:val="24"/>
              <w:lang w:eastAsia="es-CO"/>
              <w14:ligatures w14:val="none"/>
            </w:rPr>
          </w:pPr>
          <w:hyperlink w:anchor="_Toc209516147" w:history="1">
            <w:r w:rsidRPr="00395D66">
              <w:rPr>
                <w:rStyle w:val="Hipervnculo"/>
                <w:rFonts w:ascii="Arial" w:hAnsi="Arial" w:cs="Arial"/>
                <w:noProof/>
                <w:sz w:val="24"/>
                <w:szCs w:val="24"/>
                <w:lang w:val="es-ES"/>
              </w:rPr>
              <w:t>4.</w:t>
            </w:r>
            <w:r w:rsidRPr="00395D66">
              <w:rPr>
                <w:rFonts w:ascii="Arial" w:eastAsiaTheme="minorEastAsia" w:hAnsi="Arial" w:cs="Arial"/>
                <w:noProof/>
                <w:kern w:val="0"/>
                <w:sz w:val="24"/>
                <w:szCs w:val="24"/>
                <w:lang w:eastAsia="es-CO"/>
                <w14:ligatures w14:val="none"/>
              </w:rPr>
              <w:tab/>
            </w:r>
            <w:r w:rsidRPr="00395D66">
              <w:rPr>
                <w:rStyle w:val="Hipervnculo"/>
                <w:rFonts w:ascii="Arial" w:hAnsi="Arial" w:cs="Arial"/>
                <w:noProof/>
                <w:sz w:val="24"/>
                <w:szCs w:val="24"/>
                <w:lang w:val="es-ES"/>
              </w:rPr>
              <w:t>Marco Normativo</w:t>
            </w:r>
            <w:r w:rsidRPr="00395D66">
              <w:rPr>
                <w:rFonts w:ascii="Arial" w:hAnsi="Arial" w:cs="Arial"/>
                <w:noProof/>
                <w:webHidden/>
                <w:sz w:val="24"/>
                <w:szCs w:val="24"/>
              </w:rPr>
              <w:tab/>
            </w:r>
            <w:r w:rsidRPr="00395D66">
              <w:rPr>
                <w:rFonts w:ascii="Arial" w:hAnsi="Arial" w:cs="Arial"/>
                <w:noProof/>
                <w:webHidden/>
                <w:sz w:val="24"/>
                <w:szCs w:val="24"/>
              </w:rPr>
              <w:fldChar w:fldCharType="begin"/>
            </w:r>
            <w:r w:rsidRPr="00395D66">
              <w:rPr>
                <w:rFonts w:ascii="Arial" w:hAnsi="Arial" w:cs="Arial"/>
                <w:noProof/>
                <w:webHidden/>
                <w:sz w:val="24"/>
                <w:szCs w:val="24"/>
              </w:rPr>
              <w:instrText xml:space="preserve"> PAGEREF _Toc209516147 \h </w:instrText>
            </w:r>
            <w:r w:rsidRPr="00395D66">
              <w:rPr>
                <w:rFonts w:ascii="Arial" w:hAnsi="Arial" w:cs="Arial"/>
                <w:noProof/>
                <w:webHidden/>
                <w:sz w:val="24"/>
                <w:szCs w:val="24"/>
              </w:rPr>
            </w:r>
            <w:r w:rsidRPr="00395D66">
              <w:rPr>
                <w:rFonts w:ascii="Arial" w:hAnsi="Arial" w:cs="Arial"/>
                <w:noProof/>
                <w:webHidden/>
                <w:sz w:val="24"/>
                <w:szCs w:val="24"/>
              </w:rPr>
              <w:fldChar w:fldCharType="separate"/>
            </w:r>
            <w:r>
              <w:rPr>
                <w:rFonts w:ascii="Arial" w:hAnsi="Arial" w:cs="Arial"/>
                <w:noProof/>
                <w:webHidden/>
                <w:sz w:val="24"/>
                <w:szCs w:val="24"/>
              </w:rPr>
              <w:t>4</w:t>
            </w:r>
            <w:r w:rsidRPr="00395D66">
              <w:rPr>
                <w:rFonts w:ascii="Arial" w:hAnsi="Arial" w:cs="Arial"/>
                <w:noProof/>
                <w:webHidden/>
                <w:sz w:val="24"/>
                <w:szCs w:val="24"/>
              </w:rPr>
              <w:fldChar w:fldCharType="end"/>
            </w:r>
          </w:hyperlink>
        </w:p>
        <w:p w14:paraId="2323C8D5" w14:textId="6D5EB798" w:rsidR="00395D66" w:rsidRPr="00395D66" w:rsidRDefault="00395D66">
          <w:pPr>
            <w:pStyle w:val="TDC1"/>
            <w:tabs>
              <w:tab w:val="left" w:pos="440"/>
              <w:tab w:val="right" w:leader="dot" w:pos="8828"/>
            </w:tabs>
            <w:rPr>
              <w:rFonts w:ascii="Arial" w:eastAsiaTheme="minorEastAsia" w:hAnsi="Arial" w:cs="Arial"/>
              <w:noProof/>
              <w:kern w:val="0"/>
              <w:sz w:val="24"/>
              <w:szCs w:val="24"/>
              <w:lang w:eastAsia="es-CO"/>
              <w14:ligatures w14:val="none"/>
            </w:rPr>
          </w:pPr>
          <w:hyperlink w:anchor="_Toc209516148" w:history="1">
            <w:r w:rsidRPr="00395D66">
              <w:rPr>
                <w:rStyle w:val="Hipervnculo"/>
                <w:rFonts w:ascii="Arial" w:hAnsi="Arial" w:cs="Arial"/>
                <w:noProof/>
                <w:sz w:val="24"/>
                <w:szCs w:val="24"/>
                <w:lang w:val="es-ES"/>
              </w:rPr>
              <w:t>5.</w:t>
            </w:r>
            <w:r w:rsidRPr="00395D66">
              <w:rPr>
                <w:rFonts w:ascii="Arial" w:eastAsiaTheme="minorEastAsia" w:hAnsi="Arial" w:cs="Arial"/>
                <w:noProof/>
                <w:kern w:val="0"/>
                <w:sz w:val="24"/>
                <w:szCs w:val="24"/>
                <w:lang w:eastAsia="es-CO"/>
                <w14:ligatures w14:val="none"/>
              </w:rPr>
              <w:tab/>
            </w:r>
            <w:r w:rsidRPr="00395D66">
              <w:rPr>
                <w:rStyle w:val="Hipervnculo"/>
                <w:rFonts w:ascii="Arial" w:hAnsi="Arial" w:cs="Arial"/>
                <w:noProof/>
                <w:sz w:val="24"/>
                <w:szCs w:val="24"/>
                <w:lang w:val="es-ES"/>
              </w:rPr>
              <w:t>Ámbito De Aplicación</w:t>
            </w:r>
            <w:r w:rsidRPr="00395D66">
              <w:rPr>
                <w:rFonts w:ascii="Arial" w:hAnsi="Arial" w:cs="Arial"/>
                <w:noProof/>
                <w:webHidden/>
                <w:sz w:val="24"/>
                <w:szCs w:val="24"/>
              </w:rPr>
              <w:tab/>
            </w:r>
            <w:r w:rsidRPr="00395D66">
              <w:rPr>
                <w:rFonts w:ascii="Arial" w:hAnsi="Arial" w:cs="Arial"/>
                <w:noProof/>
                <w:webHidden/>
                <w:sz w:val="24"/>
                <w:szCs w:val="24"/>
              </w:rPr>
              <w:fldChar w:fldCharType="begin"/>
            </w:r>
            <w:r w:rsidRPr="00395D66">
              <w:rPr>
                <w:rFonts w:ascii="Arial" w:hAnsi="Arial" w:cs="Arial"/>
                <w:noProof/>
                <w:webHidden/>
                <w:sz w:val="24"/>
                <w:szCs w:val="24"/>
              </w:rPr>
              <w:instrText xml:space="preserve"> PAGEREF _Toc209516148 \h </w:instrText>
            </w:r>
            <w:r w:rsidRPr="00395D66">
              <w:rPr>
                <w:rFonts w:ascii="Arial" w:hAnsi="Arial" w:cs="Arial"/>
                <w:noProof/>
                <w:webHidden/>
                <w:sz w:val="24"/>
                <w:szCs w:val="24"/>
              </w:rPr>
            </w:r>
            <w:r w:rsidRPr="00395D66">
              <w:rPr>
                <w:rFonts w:ascii="Arial" w:hAnsi="Arial" w:cs="Arial"/>
                <w:noProof/>
                <w:webHidden/>
                <w:sz w:val="24"/>
                <w:szCs w:val="24"/>
              </w:rPr>
              <w:fldChar w:fldCharType="separate"/>
            </w:r>
            <w:r>
              <w:rPr>
                <w:rFonts w:ascii="Arial" w:hAnsi="Arial" w:cs="Arial"/>
                <w:noProof/>
                <w:webHidden/>
                <w:sz w:val="24"/>
                <w:szCs w:val="24"/>
              </w:rPr>
              <w:t>6</w:t>
            </w:r>
            <w:r w:rsidRPr="00395D66">
              <w:rPr>
                <w:rFonts w:ascii="Arial" w:hAnsi="Arial" w:cs="Arial"/>
                <w:noProof/>
                <w:webHidden/>
                <w:sz w:val="24"/>
                <w:szCs w:val="24"/>
              </w:rPr>
              <w:fldChar w:fldCharType="end"/>
            </w:r>
          </w:hyperlink>
        </w:p>
        <w:p w14:paraId="2EDC6B1F" w14:textId="1A7E2DD0" w:rsidR="00395D66" w:rsidRPr="00395D66" w:rsidRDefault="00395D66">
          <w:pPr>
            <w:pStyle w:val="TDC1"/>
            <w:tabs>
              <w:tab w:val="left" w:pos="440"/>
              <w:tab w:val="right" w:leader="dot" w:pos="8828"/>
            </w:tabs>
            <w:rPr>
              <w:rFonts w:ascii="Arial" w:eastAsiaTheme="minorEastAsia" w:hAnsi="Arial" w:cs="Arial"/>
              <w:noProof/>
              <w:kern w:val="0"/>
              <w:sz w:val="24"/>
              <w:szCs w:val="24"/>
              <w:lang w:eastAsia="es-CO"/>
              <w14:ligatures w14:val="none"/>
            </w:rPr>
          </w:pPr>
          <w:hyperlink w:anchor="_Toc209516149" w:history="1">
            <w:r w:rsidRPr="00395D66">
              <w:rPr>
                <w:rStyle w:val="Hipervnculo"/>
                <w:rFonts w:ascii="Arial" w:hAnsi="Arial" w:cs="Arial"/>
                <w:noProof/>
                <w:sz w:val="24"/>
                <w:szCs w:val="24"/>
                <w:lang w:val="es-ES"/>
              </w:rPr>
              <w:t>6.</w:t>
            </w:r>
            <w:r w:rsidRPr="00395D66">
              <w:rPr>
                <w:rFonts w:ascii="Arial" w:eastAsiaTheme="minorEastAsia" w:hAnsi="Arial" w:cs="Arial"/>
                <w:noProof/>
                <w:kern w:val="0"/>
                <w:sz w:val="24"/>
                <w:szCs w:val="24"/>
                <w:lang w:eastAsia="es-CO"/>
                <w14:ligatures w14:val="none"/>
              </w:rPr>
              <w:tab/>
            </w:r>
            <w:r w:rsidRPr="00395D66">
              <w:rPr>
                <w:rStyle w:val="Hipervnculo"/>
                <w:rFonts w:ascii="Arial" w:hAnsi="Arial" w:cs="Arial"/>
                <w:noProof/>
                <w:sz w:val="24"/>
                <w:szCs w:val="24"/>
                <w:lang w:val="es-ES"/>
              </w:rPr>
              <w:t>Lineamientos generales para la implementación</w:t>
            </w:r>
            <w:r w:rsidRPr="00395D66">
              <w:rPr>
                <w:rFonts w:ascii="Arial" w:hAnsi="Arial" w:cs="Arial"/>
                <w:noProof/>
                <w:webHidden/>
                <w:sz w:val="24"/>
                <w:szCs w:val="24"/>
              </w:rPr>
              <w:tab/>
            </w:r>
            <w:r w:rsidRPr="00395D66">
              <w:rPr>
                <w:rFonts w:ascii="Arial" w:hAnsi="Arial" w:cs="Arial"/>
                <w:noProof/>
                <w:webHidden/>
                <w:sz w:val="24"/>
                <w:szCs w:val="24"/>
              </w:rPr>
              <w:fldChar w:fldCharType="begin"/>
            </w:r>
            <w:r w:rsidRPr="00395D66">
              <w:rPr>
                <w:rFonts w:ascii="Arial" w:hAnsi="Arial" w:cs="Arial"/>
                <w:noProof/>
                <w:webHidden/>
                <w:sz w:val="24"/>
                <w:szCs w:val="24"/>
              </w:rPr>
              <w:instrText xml:space="preserve"> PAGEREF _Toc209516149 \h </w:instrText>
            </w:r>
            <w:r w:rsidRPr="00395D66">
              <w:rPr>
                <w:rFonts w:ascii="Arial" w:hAnsi="Arial" w:cs="Arial"/>
                <w:noProof/>
                <w:webHidden/>
                <w:sz w:val="24"/>
                <w:szCs w:val="24"/>
              </w:rPr>
            </w:r>
            <w:r w:rsidRPr="00395D66">
              <w:rPr>
                <w:rFonts w:ascii="Arial" w:hAnsi="Arial" w:cs="Arial"/>
                <w:noProof/>
                <w:webHidden/>
                <w:sz w:val="24"/>
                <w:szCs w:val="24"/>
              </w:rPr>
              <w:fldChar w:fldCharType="separate"/>
            </w:r>
            <w:r>
              <w:rPr>
                <w:rFonts w:ascii="Arial" w:hAnsi="Arial" w:cs="Arial"/>
                <w:noProof/>
                <w:webHidden/>
                <w:sz w:val="24"/>
                <w:szCs w:val="24"/>
              </w:rPr>
              <w:t>8</w:t>
            </w:r>
            <w:r w:rsidRPr="00395D66">
              <w:rPr>
                <w:rFonts w:ascii="Arial" w:hAnsi="Arial" w:cs="Arial"/>
                <w:noProof/>
                <w:webHidden/>
                <w:sz w:val="24"/>
                <w:szCs w:val="24"/>
              </w:rPr>
              <w:fldChar w:fldCharType="end"/>
            </w:r>
          </w:hyperlink>
        </w:p>
        <w:p w14:paraId="590652A3" w14:textId="03F84E18" w:rsidR="00395D66" w:rsidRPr="00395D66" w:rsidRDefault="00395D66">
          <w:pPr>
            <w:pStyle w:val="TDC1"/>
            <w:tabs>
              <w:tab w:val="left" w:pos="440"/>
              <w:tab w:val="right" w:leader="dot" w:pos="8828"/>
            </w:tabs>
            <w:rPr>
              <w:rFonts w:ascii="Arial" w:eastAsiaTheme="minorEastAsia" w:hAnsi="Arial" w:cs="Arial"/>
              <w:noProof/>
              <w:kern w:val="0"/>
              <w:sz w:val="24"/>
              <w:szCs w:val="24"/>
              <w:lang w:eastAsia="es-CO"/>
              <w14:ligatures w14:val="none"/>
            </w:rPr>
          </w:pPr>
          <w:hyperlink w:anchor="_Toc209516150" w:history="1">
            <w:r w:rsidRPr="00395D66">
              <w:rPr>
                <w:rStyle w:val="Hipervnculo"/>
                <w:rFonts w:ascii="Arial" w:hAnsi="Arial" w:cs="Arial"/>
                <w:noProof/>
                <w:sz w:val="24"/>
                <w:szCs w:val="24"/>
                <w:lang w:val="es-ES"/>
              </w:rPr>
              <w:t>7.</w:t>
            </w:r>
            <w:r w:rsidRPr="00395D66">
              <w:rPr>
                <w:rFonts w:ascii="Arial" w:eastAsiaTheme="minorEastAsia" w:hAnsi="Arial" w:cs="Arial"/>
                <w:noProof/>
                <w:kern w:val="0"/>
                <w:sz w:val="24"/>
                <w:szCs w:val="24"/>
                <w:lang w:eastAsia="es-CO"/>
                <w14:ligatures w14:val="none"/>
              </w:rPr>
              <w:tab/>
            </w:r>
            <w:r w:rsidRPr="00395D66">
              <w:rPr>
                <w:rStyle w:val="Hipervnculo"/>
                <w:rFonts w:ascii="Arial" w:hAnsi="Arial" w:cs="Arial"/>
                <w:noProof/>
                <w:sz w:val="24"/>
                <w:szCs w:val="24"/>
                <w:lang w:val="es-ES"/>
              </w:rPr>
              <w:t>Criterios diferenciales para la Política de Seguridad Digital</w:t>
            </w:r>
            <w:r w:rsidRPr="00395D66">
              <w:rPr>
                <w:rFonts w:ascii="Arial" w:hAnsi="Arial" w:cs="Arial"/>
                <w:noProof/>
                <w:webHidden/>
                <w:sz w:val="24"/>
                <w:szCs w:val="24"/>
              </w:rPr>
              <w:tab/>
            </w:r>
            <w:r w:rsidRPr="00395D66">
              <w:rPr>
                <w:rFonts w:ascii="Arial" w:hAnsi="Arial" w:cs="Arial"/>
                <w:noProof/>
                <w:webHidden/>
                <w:sz w:val="24"/>
                <w:szCs w:val="24"/>
              </w:rPr>
              <w:fldChar w:fldCharType="begin"/>
            </w:r>
            <w:r w:rsidRPr="00395D66">
              <w:rPr>
                <w:rFonts w:ascii="Arial" w:hAnsi="Arial" w:cs="Arial"/>
                <w:noProof/>
                <w:webHidden/>
                <w:sz w:val="24"/>
                <w:szCs w:val="24"/>
              </w:rPr>
              <w:instrText xml:space="preserve"> PAGEREF _Toc209516150 \h </w:instrText>
            </w:r>
            <w:r w:rsidRPr="00395D66">
              <w:rPr>
                <w:rFonts w:ascii="Arial" w:hAnsi="Arial" w:cs="Arial"/>
                <w:noProof/>
                <w:webHidden/>
                <w:sz w:val="24"/>
                <w:szCs w:val="24"/>
              </w:rPr>
            </w:r>
            <w:r w:rsidRPr="00395D66">
              <w:rPr>
                <w:rFonts w:ascii="Arial" w:hAnsi="Arial" w:cs="Arial"/>
                <w:noProof/>
                <w:webHidden/>
                <w:sz w:val="24"/>
                <w:szCs w:val="24"/>
              </w:rPr>
              <w:fldChar w:fldCharType="separate"/>
            </w:r>
            <w:r>
              <w:rPr>
                <w:rFonts w:ascii="Arial" w:hAnsi="Arial" w:cs="Arial"/>
                <w:noProof/>
                <w:webHidden/>
                <w:sz w:val="24"/>
                <w:szCs w:val="24"/>
              </w:rPr>
              <w:t>16</w:t>
            </w:r>
            <w:r w:rsidRPr="00395D66">
              <w:rPr>
                <w:rFonts w:ascii="Arial" w:hAnsi="Arial" w:cs="Arial"/>
                <w:noProof/>
                <w:webHidden/>
                <w:sz w:val="24"/>
                <w:szCs w:val="24"/>
              </w:rPr>
              <w:fldChar w:fldCharType="end"/>
            </w:r>
          </w:hyperlink>
        </w:p>
        <w:p w14:paraId="29E7188A" w14:textId="629D10E7" w:rsidR="00EC4B75" w:rsidRPr="00CE1BA3" w:rsidRDefault="00EC4B75">
          <w:pPr>
            <w:rPr>
              <w:b/>
              <w:bCs/>
              <w:lang w:val="es-ES"/>
            </w:rPr>
          </w:pPr>
          <w:r w:rsidRPr="00395D66">
            <w:rPr>
              <w:rFonts w:ascii="Arial" w:hAnsi="Arial" w:cs="Arial"/>
              <w:sz w:val="24"/>
              <w:szCs w:val="24"/>
              <w:lang w:val="es-ES"/>
            </w:rPr>
            <w:fldChar w:fldCharType="end"/>
          </w:r>
        </w:p>
      </w:sdtContent>
    </w:sdt>
    <w:p w14:paraId="736BA335" w14:textId="77777777" w:rsidR="00AC3801" w:rsidRDefault="00AC3801" w:rsidP="00AC3801">
      <w:pPr>
        <w:rPr>
          <w:lang w:val="es-ES"/>
        </w:rPr>
      </w:pPr>
    </w:p>
    <w:p w14:paraId="6EB0DB8A" w14:textId="77777777" w:rsidR="00CE1BA3" w:rsidRDefault="00CE1BA3" w:rsidP="00AC3801">
      <w:pPr>
        <w:rPr>
          <w:lang w:val="es-ES"/>
        </w:rPr>
      </w:pPr>
    </w:p>
    <w:p w14:paraId="5398764D" w14:textId="77777777" w:rsidR="00CE1BA3" w:rsidRDefault="00CE1BA3" w:rsidP="00AC3801">
      <w:pPr>
        <w:rPr>
          <w:lang w:val="es-ES"/>
        </w:rPr>
      </w:pPr>
    </w:p>
    <w:p w14:paraId="57B10B83" w14:textId="77777777" w:rsidR="00CE1BA3" w:rsidRDefault="00CE1BA3" w:rsidP="00AC3801">
      <w:pPr>
        <w:rPr>
          <w:lang w:val="es-ES"/>
        </w:rPr>
      </w:pPr>
    </w:p>
    <w:p w14:paraId="1D535424" w14:textId="77777777" w:rsidR="00CE1BA3" w:rsidRDefault="00CE1BA3" w:rsidP="00AC3801">
      <w:pPr>
        <w:rPr>
          <w:lang w:val="es-ES"/>
        </w:rPr>
      </w:pPr>
    </w:p>
    <w:p w14:paraId="6B1FE4E0" w14:textId="77777777" w:rsidR="00CE1BA3" w:rsidRDefault="00CE1BA3" w:rsidP="00AC3801">
      <w:pPr>
        <w:rPr>
          <w:lang w:val="es-ES"/>
        </w:rPr>
      </w:pPr>
    </w:p>
    <w:p w14:paraId="748C71F7" w14:textId="77777777" w:rsidR="00CE1BA3" w:rsidRDefault="00CE1BA3" w:rsidP="00AC3801">
      <w:pPr>
        <w:rPr>
          <w:lang w:val="es-ES"/>
        </w:rPr>
      </w:pPr>
    </w:p>
    <w:p w14:paraId="157910EE" w14:textId="77777777" w:rsidR="00CE1BA3" w:rsidRDefault="00CE1BA3" w:rsidP="00AC3801">
      <w:pPr>
        <w:rPr>
          <w:lang w:val="es-ES"/>
        </w:rPr>
      </w:pPr>
    </w:p>
    <w:p w14:paraId="085C2EC8" w14:textId="77777777" w:rsidR="00CE1BA3" w:rsidRDefault="00CE1BA3" w:rsidP="00AC3801">
      <w:pPr>
        <w:rPr>
          <w:lang w:val="es-ES"/>
        </w:rPr>
      </w:pPr>
    </w:p>
    <w:p w14:paraId="760F1773" w14:textId="77777777" w:rsidR="00CE1BA3" w:rsidRDefault="00CE1BA3" w:rsidP="00AC3801">
      <w:pPr>
        <w:rPr>
          <w:lang w:val="es-ES"/>
        </w:rPr>
      </w:pPr>
    </w:p>
    <w:p w14:paraId="0F913452" w14:textId="77777777" w:rsidR="00CE1BA3" w:rsidRDefault="00CE1BA3" w:rsidP="00AC3801">
      <w:pPr>
        <w:rPr>
          <w:lang w:val="es-ES"/>
        </w:rPr>
      </w:pPr>
    </w:p>
    <w:p w14:paraId="413B35BD" w14:textId="77777777" w:rsidR="00CE1BA3" w:rsidRDefault="00CE1BA3" w:rsidP="00AC3801">
      <w:pPr>
        <w:rPr>
          <w:lang w:val="es-ES"/>
        </w:rPr>
      </w:pPr>
    </w:p>
    <w:p w14:paraId="401980FA" w14:textId="77777777" w:rsidR="00CE1BA3" w:rsidRDefault="00CE1BA3" w:rsidP="00AC3801">
      <w:pPr>
        <w:rPr>
          <w:lang w:val="es-ES"/>
        </w:rPr>
      </w:pPr>
    </w:p>
    <w:p w14:paraId="17694FA9" w14:textId="77777777" w:rsidR="00A61720" w:rsidRDefault="00A61720" w:rsidP="00AC3801">
      <w:pPr>
        <w:rPr>
          <w:lang w:val="es-ES"/>
        </w:rPr>
      </w:pPr>
    </w:p>
    <w:p w14:paraId="5D94BB87" w14:textId="77777777" w:rsidR="00A61720" w:rsidRDefault="00A61720" w:rsidP="00AC3801">
      <w:pPr>
        <w:rPr>
          <w:lang w:val="es-ES"/>
        </w:rPr>
      </w:pPr>
    </w:p>
    <w:p w14:paraId="4E6589E0" w14:textId="77777777" w:rsidR="00A61720" w:rsidRDefault="00A61720" w:rsidP="00AC3801">
      <w:pPr>
        <w:rPr>
          <w:lang w:val="es-ES"/>
        </w:rPr>
      </w:pPr>
    </w:p>
    <w:p w14:paraId="6D93380F" w14:textId="4782BEC0" w:rsidR="00CE1BA3" w:rsidRDefault="00CE1BA3" w:rsidP="006B2137">
      <w:pPr>
        <w:tabs>
          <w:tab w:val="left" w:pos="4917"/>
        </w:tabs>
        <w:rPr>
          <w:lang w:val="es-ES"/>
        </w:rPr>
      </w:pPr>
    </w:p>
    <w:p w14:paraId="05CC0920" w14:textId="7BD51A25" w:rsidR="00CE1BA3" w:rsidRPr="00867AAB" w:rsidRDefault="00CE1BA3" w:rsidP="00867AAB">
      <w:pPr>
        <w:pStyle w:val="Ttulo1"/>
        <w:numPr>
          <w:ilvl w:val="0"/>
          <w:numId w:val="13"/>
        </w:numPr>
        <w:jc w:val="center"/>
        <w:rPr>
          <w:rFonts w:ascii="Arial" w:hAnsi="Arial" w:cs="Arial"/>
          <w:b/>
          <w:bCs/>
          <w:color w:val="auto"/>
          <w:sz w:val="28"/>
          <w:szCs w:val="28"/>
          <w:lang w:val="es-ES"/>
        </w:rPr>
      </w:pPr>
      <w:bookmarkStart w:id="0" w:name="_Toc209516144"/>
      <w:r w:rsidRPr="00867AAB">
        <w:rPr>
          <w:rFonts w:ascii="Arial" w:hAnsi="Arial" w:cs="Arial"/>
          <w:b/>
          <w:bCs/>
          <w:color w:val="auto"/>
          <w:sz w:val="28"/>
          <w:szCs w:val="28"/>
          <w:lang w:val="es-ES"/>
        </w:rPr>
        <w:lastRenderedPageBreak/>
        <w:t>Introducción</w:t>
      </w:r>
      <w:bookmarkEnd w:id="0"/>
    </w:p>
    <w:p w14:paraId="78380772" w14:textId="77777777" w:rsidR="00CE1BA3" w:rsidRPr="00AC3801" w:rsidRDefault="00CE1BA3" w:rsidP="00AC3801">
      <w:pPr>
        <w:rPr>
          <w:lang w:val="es-ES"/>
        </w:rPr>
      </w:pPr>
    </w:p>
    <w:p w14:paraId="34876DC0" w14:textId="28EC15AF" w:rsidR="00AC3801" w:rsidRDefault="00AC3801" w:rsidP="008A2DDE">
      <w:pPr>
        <w:spacing w:after="0" w:line="240" w:lineRule="auto"/>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Considerando que la transformación digital viene avanzando en grandes velocidades y que la protección de los activos de la información y la gestión de riesgos asociados al entorno digital se han convertido en pilares fundamentales para el desarrollo y la eficiencia de la gestión pública. El Gobierno Nacional, por medio del Documento CONPES 3854 de 2016, adoptó la Política Nacional de Seguridad Digital, bajo la coordinación de la Presidencia de la República, con el objetivo de orientar y establecer los lineamientos estratégicos que deben seguir las entidades públicas y privadas del país.</w:t>
      </w:r>
    </w:p>
    <w:p w14:paraId="50D38683" w14:textId="77777777" w:rsidR="009670DF" w:rsidRDefault="009670DF" w:rsidP="008A2DDE">
      <w:pPr>
        <w:spacing w:after="0" w:line="240" w:lineRule="auto"/>
        <w:jc w:val="both"/>
        <w:rPr>
          <w:rFonts w:ascii="Arial" w:hAnsi="Arial" w:cs="Arial"/>
          <w:kern w:val="0"/>
          <w:sz w:val="24"/>
          <w:szCs w:val="24"/>
          <w:lang w:val="es-ES_tradnl"/>
          <w14:ligatures w14:val="none"/>
        </w:rPr>
      </w:pPr>
    </w:p>
    <w:p w14:paraId="3E3FB171" w14:textId="7870C593" w:rsidR="008A2DDE" w:rsidRPr="008A2DDE" w:rsidRDefault="008A2DDE" w:rsidP="008A2DDE">
      <w:pPr>
        <w:jc w:val="both"/>
        <w:rPr>
          <w:rFonts w:ascii="Arial" w:hAnsi="Arial" w:cs="Arial"/>
          <w:kern w:val="0"/>
          <w:sz w:val="24"/>
          <w:szCs w:val="24"/>
          <w:lang w:val="es-ES_tradnl"/>
          <w14:ligatures w14:val="none"/>
        </w:rPr>
      </w:pPr>
      <w:r w:rsidRPr="008A2DDE">
        <w:rPr>
          <w:rFonts w:ascii="Arial" w:hAnsi="Arial" w:cs="Arial"/>
          <w:kern w:val="0"/>
          <w:sz w:val="24"/>
          <w:szCs w:val="24"/>
          <w:lang w:val="es-ES_tradnl"/>
          <w14:ligatures w14:val="none"/>
        </w:rPr>
        <w:t>En este nuevo contexto, la política de Gobierno Digital se constituye en el motor de la transformación digital del Estado, permitiendo que las entidades públicas sean más eficientes para atender las necesidades y problemáticas de los ciudadanos y que éstos sean los protagonistas en los procesos de cambio a través del uso y apropiación de las tecnologías digitales.</w:t>
      </w:r>
    </w:p>
    <w:p w14:paraId="5628D472" w14:textId="1403FF95" w:rsidR="008A2DDE" w:rsidRPr="008A2DDE" w:rsidRDefault="008A2DDE" w:rsidP="008A2DDE">
      <w:pPr>
        <w:jc w:val="both"/>
        <w:rPr>
          <w:rFonts w:ascii="Arial" w:hAnsi="Arial" w:cs="Arial"/>
          <w:kern w:val="0"/>
          <w:sz w:val="24"/>
          <w:szCs w:val="24"/>
          <w:lang w:val="es-ES_tradnl"/>
          <w14:ligatures w14:val="none"/>
        </w:rPr>
      </w:pPr>
      <w:r w:rsidRPr="008A2DDE">
        <w:rPr>
          <w:rFonts w:ascii="Arial" w:hAnsi="Arial" w:cs="Arial"/>
          <w:kern w:val="0"/>
          <w:sz w:val="24"/>
          <w:szCs w:val="24"/>
          <w:lang w:val="es-ES_tradnl"/>
          <w14:ligatures w14:val="none"/>
        </w:rPr>
        <w:t>Es por eso que el gobierno nacional a través del ministerio de tecnologías de la información MinTiC, ha venido promoviendo la política de gobierno digital, bajo el decreto 1008 de 2018 “Por el cual se establecen los lineamientos generales de la política de Gobierno Digital y se subroga el capítulo 1 del título 9 de la parte 2 del libro 2 del Decreto 1078 de 2015, Decreto Único Reglamentario del sector de Tecnologías de la Información y las Comunicaciones”, esta política tiene como objetivo fundamental: “Promover el uso y aprovechamiento de las tecnologías de la información y las comunicaciones para consolidar un Estado y ciudadanos competitivos, proactivos, e innovadores, que generen valor público en un entorno de confianza digital” </w:t>
      </w:r>
    </w:p>
    <w:p w14:paraId="5FB4B73F" w14:textId="7E0EACB1" w:rsidR="008A2DDE" w:rsidRPr="008A2DDE" w:rsidRDefault="008A2DDE" w:rsidP="008A2DDE">
      <w:pPr>
        <w:jc w:val="both"/>
        <w:rPr>
          <w:rFonts w:ascii="Arial" w:hAnsi="Arial" w:cs="Arial"/>
          <w:kern w:val="0"/>
          <w:sz w:val="24"/>
          <w:szCs w:val="24"/>
          <w:lang w:val="es-ES_tradnl"/>
          <w14:ligatures w14:val="none"/>
        </w:rPr>
      </w:pPr>
      <w:r w:rsidRPr="008A2DDE">
        <w:rPr>
          <w:rFonts w:ascii="Arial" w:hAnsi="Arial" w:cs="Arial"/>
          <w:kern w:val="0"/>
          <w:sz w:val="24"/>
          <w:szCs w:val="24"/>
          <w:lang w:val="es-ES_tradnl"/>
          <w14:ligatures w14:val="none"/>
        </w:rPr>
        <w:t>En el contexto de la política de gobierno digital, se define adicionalmente como elemento transversal el ítem de “seguridad de la información”, el cual se implementa en las entidades públicas bajo la norma ISO 27001:2013 y tiene como línea base dar cumplimiento al modelo de seguridad y privacidad de la información MSPI, es decir, a través del modelo MSPI se implementa el sistema SGSI de las entidades territoriales. </w:t>
      </w:r>
    </w:p>
    <w:p w14:paraId="068F5EE1" w14:textId="44B8BBF0" w:rsidR="00961A67" w:rsidRPr="009670DF" w:rsidRDefault="008A2DDE" w:rsidP="008A2DDE">
      <w:pPr>
        <w:shd w:val="clear" w:color="auto" w:fill="FFFFFF"/>
        <w:jc w:val="both"/>
        <w:rPr>
          <w:rFonts w:ascii="Arial" w:hAnsi="Arial" w:cs="Arial"/>
          <w:kern w:val="0"/>
          <w:sz w:val="24"/>
          <w:szCs w:val="24"/>
          <w:lang w:val="es-ES_tradnl"/>
          <w14:ligatures w14:val="none"/>
        </w:rPr>
      </w:pPr>
      <w:r w:rsidRPr="008A2DDE">
        <w:rPr>
          <w:rFonts w:ascii="Arial" w:hAnsi="Arial" w:cs="Arial"/>
          <w:kern w:val="0"/>
          <w:sz w:val="24"/>
          <w:szCs w:val="24"/>
          <w:lang w:val="es-ES_tradnl"/>
          <w14:ligatures w14:val="none"/>
        </w:rPr>
        <w:t>MSPI para estar acorde con las buenas prácticas de seguridad debe de encontrarse en constante actualización; con el fin de reunir los cambios técnicos de la norma 27001 del 2013, legislación de la Ley de Protección de Datos Personales, Transparencia y Acceso a la Información Pública, entre otras, las cuales se deben tener en cuenta para la gestión de la información. </w:t>
      </w:r>
    </w:p>
    <w:p w14:paraId="0A143247" w14:textId="77777777" w:rsidR="00EB038A" w:rsidRDefault="00AC3801" w:rsidP="009670DF">
      <w:pPr>
        <w:spacing w:after="0" w:line="240" w:lineRule="auto"/>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lastRenderedPageBreak/>
        <w:t>Lo que se busca al adoptar esa Política es fortalecer las capacidades institucionales y operativas de los diferentes departamentos y secretarias de la Alcaldía de Armenia</w:t>
      </w:r>
      <w:r w:rsidR="00EB038A" w:rsidRPr="009670DF">
        <w:rPr>
          <w:rFonts w:ascii="Arial" w:hAnsi="Arial" w:cs="Arial"/>
          <w:kern w:val="0"/>
          <w:sz w:val="24"/>
          <w:szCs w:val="24"/>
          <w:lang w:val="es-ES_tradnl"/>
          <w14:ligatures w14:val="none"/>
        </w:rPr>
        <w:t>, para identificar, gestionar, tratar y mitigar los riesgos digitales que puedan comprometer la integridad, disponibilidad, confidencialidad y continuidad de los servicios que se prestan a la ciudadanía. Además, promueve la creación y adopción de mecanismos de resiliencia, recuperación y respuesta ante incidentes.</w:t>
      </w:r>
    </w:p>
    <w:p w14:paraId="5359E0CB" w14:textId="77777777" w:rsidR="009670DF" w:rsidRPr="009670DF" w:rsidRDefault="009670DF" w:rsidP="009670DF">
      <w:pPr>
        <w:spacing w:after="0" w:line="240" w:lineRule="auto"/>
        <w:jc w:val="both"/>
        <w:rPr>
          <w:rFonts w:ascii="Arial" w:hAnsi="Arial" w:cs="Arial"/>
          <w:kern w:val="0"/>
          <w:sz w:val="24"/>
          <w:szCs w:val="24"/>
          <w:lang w:val="es-ES_tradnl"/>
          <w14:ligatures w14:val="none"/>
        </w:rPr>
      </w:pPr>
    </w:p>
    <w:p w14:paraId="21A00B26" w14:textId="3E92EE03" w:rsidR="00AC3801" w:rsidRPr="009670DF" w:rsidRDefault="00EB038A" w:rsidP="009670DF">
      <w:pPr>
        <w:spacing w:after="0" w:line="240" w:lineRule="auto"/>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 xml:space="preserve">Para la </w:t>
      </w:r>
      <w:r w:rsidR="009716C7" w:rsidRPr="009670DF">
        <w:rPr>
          <w:rFonts w:ascii="Arial" w:hAnsi="Arial" w:cs="Arial"/>
          <w:kern w:val="0"/>
          <w:sz w:val="24"/>
          <w:szCs w:val="24"/>
          <w:lang w:val="es-ES_tradnl"/>
          <w14:ligatures w14:val="none"/>
        </w:rPr>
        <w:t>secretaria</w:t>
      </w:r>
      <w:r w:rsidRPr="009670DF">
        <w:rPr>
          <w:rFonts w:ascii="Arial" w:hAnsi="Arial" w:cs="Arial"/>
          <w:kern w:val="0"/>
          <w:sz w:val="24"/>
          <w:szCs w:val="24"/>
          <w:lang w:val="es-ES_tradnl"/>
          <w14:ligatures w14:val="none"/>
        </w:rPr>
        <w:t xml:space="preserve"> TIC</w:t>
      </w:r>
      <w:r w:rsidR="001C5B9B" w:rsidRPr="009670DF">
        <w:rPr>
          <w:rFonts w:ascii="Arial" w:hAnsi="Arial" w:cs="Arial"/>
          <w:kern w:val="0"/>
          <w:sz w:val="24"/>
          <w:szCs w:val="24"/>
          <w:lang w:val="es-ES_tradnl"/>
          <w14:ligatures w14:val="none"/>
        </w:rPr>
        <w:t xml:space="preserve"> adoptar esta política representa un compromiso estratégico con el fortalecimiento institucional, la protección de la infraestructura tecnológica y la promoción de una cultura de seguridad digital. Todo ello con el propósito de asegurar la confianza en los servicios digitales, proteger los datos de los ciudadanos y contribuir activamente al crecimiento de la entidad.</w:t>
      </w:r>
    </w:p>
    <w:p w14:paraId="5EC17806" w14:textId="77777777" w:rsidR="00A61720" w:rsidRPr="00867AAB" w:rsidRDefault="00A61720" w:rsidP="00AC3801">
      <w:pPr>
        <w:jc w:val="both"/>
        <w:rPr>
          <w:sz w:val="20"/>
          <w:szCs w:val="20"/>
          <w:lang w:val="es-ES"/>
        </w:rPr>
      </w:pPr>
    </w:p>
    <w:p w14:paraId="624A9F07" w14:textId="59501E2F" w:rsidR="0095013F" w:rsidRPr="00867AAB" w:rsidRDefault="003E25FF" w:rsidP="00867AAB">
      <w:pPr>
        <w:pStyle w:val="Ttulo1"/>
        <w:numPr>
          <w:ilvl w:val="0"/>
          <w:numId w:val="13"/>
        </w:numPr>
        <w:jc w:val="both"/>
        <w:rPr>
          <w:rFonts w:ascii="Arial" w:hAnsi="Arial" w:cs="Arial"/>
          <w:b/>
          <w:bCs/>
          <w:color w:val="auto"/>
          <w:sz w:val="28"/>
          <w:szCs w:val="28"/>
          <w:lang w:val="es-ES"/>
        </w:rPr>
      </w:pPr>
      <w:bookmarkStart w:id="1" w:name="_Toc209516145"/>
      <w:r w:rsidRPr="00867AAB">
        <w:rPr>
          <w:rFonts w:ascii="Arial" w:hAnsi="Arial" w:cs="Arial"/>
          <w:b/>
          <w:bCs/>
          <w:color w:val="auto"/>
          <w:sz w:val="28"/>
          <w:szCs w:val="28"/>
          <w:lang w:val="es-ES"/>
        </w:rPr>
        <w:t>Objetivo</w:t>
      </w:r>
      <w:bookmarkEnd w:id="1"/>
      <w:r w:rsidRPr="00867AAB">
        <w:rPr>
          <w:rFonts w:ascii="Arial" w:hAnsi="Arial" w:cs="Arial"/>
          <w:b/>
          <w:bCs/>
          <w:color w:val="auto"/>
          <w:sz w:val="28"/>
          <w:szCs w:val="28"/>
          <w:lang w:val="es-ES"/>
        </w:rPr>
        <w:t xml:space="preserve"> </w:t>
      </w:r>
    </w:p>
    <w:p w14:paraId="0E04B054" w14:textId="4AF20F46" w:rsidR="00A61720" w:rsidRPr="00A61720" w:rsidRDefault="00A61720" w:rsidP="00A61720">
      <w:pPr>
        <w:rPr>
          <w:lang w:val="es-ES"/>
        </w:rPr>
      </w:pPr>
    </w:p>
    <w:p w14:paraId="362E11C0" w14:textId="27493A48" w:rsidR="0009489B" w:rsidRDefault="0009489B" w:rsidP="009670DF">
      <w:pPr>
        <w:spacing w:after="0" w:line="240" w:lineRule="auto"/>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 xml:space="preserve">Implementar la Política de Seguridad Digital, con el fin de fortalecer las capacidades institucionales para identificar, gestionar, tratar y mitigar los riesgos asociados al entorno digital, protegiendo los activos de información y los sistemas tecnológicos críticos de la entidad. </w:t>
      </w:r>
    </w:p>
    <w:p w14:paraId="12DBF99D" w14:textId="77777777" w:rsidR="00643B17" w:rsidRDefault="00643B17" w:rsidP="009670DF">
      <w:pPr>
        <w:spacing w:after="0" w:line="240" w:lineRule="auto"/>
        <w:jc w:val="both"/>
        <w:rPr>
          <w:rFonts w:ascii="Arial" w:hAnsi="Arial" w:cs="Arial"/>
          <w:kern w:val="0"/>
          <w:sz w:val="24"/>
          <w:szCs w:val="24"/>
          <w:lang w:val="es-ES_tradnl"/>
          <w14:ligatures w14:val="none"/>
        </w:rPr>
      </w:pPr>
    </w:p>
    <w:p w14:paraId="011E43C0" w14:textId="2CE7C3FA" w:rsidR="00643B17" w:rsidRPr="00867AAB" w:rsidRDefault="00643B17" w:rsidP="00867AAB">
      <w:pPr>
        <w:pStyle w:val="Ttulo1"/>
        <w:numPr>
          <w:ilvl w:val="0"/>
          <w:numId w:val="13"/>
        </w:numPr>
        <w:jc w:val="both"/>
        <w:rPr>
          <w:rFonts w:ascii="Arial" w:hAnsi="Arial" w:cs="Arial"/>
          <w:b/>
          <w:bCs/>
          <w:color w:val="auto"/>
          <w:sz w:val="28"/>
          <w:szCs w:val="28"/>
          <w:lang w:val="es-ES"/>
        </w:rPr>
      </w:pPr>
      <w:bookmarkStart w:id="2" w:name="_Toc209516146"/>
      <w:r w:rsidRPr="00867AAB">
        <w:rPr>
          <w:rFonts w:ascii="Arial" w:hAnsi="Arial" w:cs="Arial"/>
          <w:b/>
          <w:bCs/>
          <w:color w:val="auto"/>
          <w:sz w:val="28"/>
          <w:szCs w:val="28"/>
          <w:lang w:val="es-ES"/>
        </w:rPr>
        <w:t>Alcance</w:t>
      </w:r>
      <w:bookmarkEnd w:id="2"/>
    </w:p>
    <w:p w14:paraId="12BBD83C" w14:textId="77777777" w:rsidR="008A2DDE" w:rsidRDefault="008A2DDE" w:rsidP="00AC3801">
      <w:pPr>
        <w:jc w:val="both"/>
      </w:pPr>
    </w:p>
    <w:p w14:paraId="4E2BCFD8" w14:textId="77777777" w:rsidR="00643B17" w:rsidRPr="00643B17" w:rsidRDefault="00643B17" w:rsidP="00643B17">
      <w:pPr>
        <w:jc w:val="both"/>
        <w:rPr>
          <w:rFonts w:ascii="Arial" w:hAnsi="Arial" w:cs="Arial"/>
          <w:kern w:val="0"/>
          <w:sz w:val="24"/>
          <w:szCs w:val="24"/>
          <w:lang w:val="es-ES_tradnl"/>
          <w14:ligatures w14:val="none"/>
        </w:rPr>
      </w:pPr>
      <w:r w:rsidRPr="00643B17">
        <w:rPr>
          <w:rFonts w:ascii="Arial" w:hAnsi="Arial" w:cs="Arial"/>
          <w:kern w:val="0"/>
          <w:sz w:val="24"/>
          <w:szCs w:val="24"/>
          <w:lang w:val="es-ES_tradnl"/>
          <w14:ligatures w14:val="none"/>
        </w:rPr>
        <w:t>La Política de Seguridad Digital en cumplimiento al documento del CONPES 3854 de 2016 y atendiendo a la normativa establecida por la Ley Estatutaria 1581 de 2012, la Ley 1266 de 2008, y la reciente Ley 2157 de 2021, la Alcaldía de Armenia aplica al tratamiento de la información digital y de los datos personales que administra la Alcaldía de Armenia, incluyendo la recolección, almacenamiento, uso, circulación, transferencia, actualización, supresión y reporte de datos en medios físicos o electrónicos, tanto por parte de servidores públicos, contratistas y terceros autorizados, como por las plataformas y sistemas de información de la entidad.</w:t>
      </w:r>
    </w:p>
    <w:p w14:paraId="75764FD6" w14:textId="77777777" w:rsidR="00643B17" w:rsidRDefault="00643B17" w:rsidP="00AC3801">
      <w:pPr>
        <w:jc w:val="both"/>
      </w:pPr>
    </w:p>
    <w:p w14:paraId="1888A828" w14:textId="043EEF80" w:rsidR="00A61720" w:rsidRDefault="00A61720" w:rsidP="00AC3801">
      <w:pPr>
        <w:jc w:val="both"/>
        <w:rPr>
          <w:lang w:val="es-ES"/>
        </w:rPr>
      </w:pPr>
    </w:p>
    <w:p w14:paraId="7D76B3B3" w14:textId="4DD8CEB1" w:rsidR="00867AAB" w:rsidRDefault="00867AAB" w:rsidP="00AC3801">
      <w:pPr>
        <w:jc w:val="both"/>
        <w:rPr>
          <w:lang w:val="es-ES"/>
        </w:rPr>
      </w:pPr>
    </w:p>
    <w:p w14:paraId="117E2F1A" w14:textId="77777777" w:rsidR="00867AAB" w:rsidRPr="0009489B" w:rsidRDefault="00867AAB" w:rsidP="00AC3801">
      <w:pPr>
        <w:jc w:val="both"/>
        <w:rPr>
          <w:lang w:val="es-ES"/>
        </w:rPr>
      </w:pPr>
    </w:p>
    <w:p w14:paraId="2EED6CD3" w14:textId="53511407" w:rsidR="00EC4B75" w:rsidRPr="00867AAB" w:rsidRDefault="003E25FF" w:rsidP="00867AAB">
      <w:pPr>
        <w:pStyle w:val="Ttulo1"/>
        <w:numPr>
          <w:ilvl w:val="0"/>
          <w:numId w:val="13"/>
        </w:numPr>
        <w:rPr>
          <w:rFonts w:ascii="Arial" w:hAnsi="Arial" w:cs="Arial"/>
          <w:b/>
          <w:bCs/>
          <w:color w:val="auto"/>
          <w:sz w:val="28"/>
          <w:szCs w:val="28"/>
          <w:lang w:val="es-ES"/>
        </w:rPr>
      </w:pPr>
      <w:bookmarkStart w:id="3" w:name="_Toc209516147"/>
      <w:r w:rsidRPr="00867AAB">
        <w:rPr>
          <w:rFonts w:ascii="Arial" w:hAnsi="Arial" w:cs="Arial"/>
          <w:b/>
          <w:bCs/>
          <w:color w:val="auto"/>
          <w:sz w:val="28"/>
          <w:szCs w:val="28"/>
          <w:lang w:val="es-ES"/>
        </w:rPr>
        <w:lastRenderedPageBreak/>
        <w:t>Marco Normativo</w:t>
      </w:r>
      <w:bookmarkEnd w:id="3"/>
    </w:p>
    <w:p w14:paraId="52AC32CD" w14:textId="77777777" w:rsidR="009670DF" w:rsidRPr="009670DF" w:rsidRDefault="009670DF" w:rsidP="009670DF">
      <w:pPr>
        <w:rPr>
          <w:lang w:val="es-ES"/>
        </w:rPr>
      </w:pPr>
    </w:p>
    <w:p w14:paraId="52514655" w14:textId="77777777" w:rsidR="0095013F" w:rsidRPr="009670DF" w:rsidRDefault="0095013F" w:rsidP="009670DF">
      <w:pPr>
        <w:spacing w:after="0" w:line="240" w:lineRule="auto"/>
        <w:jc w:val="both"/>
        <w:rPr>
          <w:rFonts w:ascii="Arial" w:hAnsi="Arial" w:cs="Arial"/>
          <w:kern w:val="0"/>
          <w:sz w:val="24"/>
          <w:szCs w:val="24"/>
          <w:lang w:val="es-ES_tradnl"/>
          <w14:ligatures w14:val="none"/>
        </w:rPr>
      </w:pPr>
    </w:p>
    <w:tbl>
      <w:tblPr>
        <w:tblStyle w:val="Tablaconcuadrcula"/>
        <w:tblW w:w="0" w:type="auto"/>
        <w:tblLook w:val="04A0" w:firstRow="1" w:lastRow="0" w:firstColumn="1" w:lastColumn="0" w:noHBand="0" w:noVBand="1"/>
      </w:tblPr>
      <w:tblGrid>
        <w:gridCol w:w="4414"/>
        <w:gridCol w:w="4414"/>
      </w:tblGrid>
      <w:tr w:rsidR="0009489B" w:rsidRPr="009670DF" w14:paraId="6EAE172D" w14:textId="77777777" w:rsidTr="0009489B">
        <w:tc>
          <w:tcPr>
            <w:tcW w:w="4414" w:type="dxa"/>
          </w:tcPr>
          <w:p w14:paraId="72DBB549" w14:textId="1BDC23CC" w:rsidR="0009489B" w:rsidRPr="009670DF" w:rsidRDefault="004C2D2F"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Legislación</w:t>
            </w:r>
          </w:p>
        </w:tc>
        <w:tc>
          <w:tcPr>
            <w:tcW w:w="4414" w:type="dxa"/>
          </w:tcPr>
          <w:p w14:paraId="71C6B22B" w14:textId="4CA33355" w:rsidR="0009489B" w:rsidRPr="009670DF" w:rsidRDefault="004C2D2F"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Tema</w:t>
            </w:r>
          </w:p>
        </w:tc>
      </w:tr>
      <w:tr w:rsidR="0009489B" w:rsidRPr="009670DF" w14:paraId="7A077BE8" w14:textId="77777777" w:rsidTr="0009489B">
        <w:tc>
          <w:tcPr>
            <w:tcW w:w="4414" w:type="dxa"/>
          </w:tcPr>
          <w:p w14:paraId="27BC076B" w14:textId="49B8E5CF" w:rsidR="0009489B" w:rsidRPr="009670DF" w:rsidRDefault="00AC2A34"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CONPES 3854 de 2016</w:t>
            </w:r>
          </w:p>
        </w:tc>
        <w:tc>
          <w:tcPr>
            <w:tcW w:w="4414" w:type="dxa"/>
          </w:tcPr>
          <w:p w14:paraId="73756743" w14:textId="702F39F1" w:rsidR="0009489B" w:rsidRPr="009670DF" w:rsidRDefault="00AC2A34"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Define la Política Nacional de Seguridad Digital, orientando la gestión de riesgos digitales en entidades públicas y privadas.</w:t>
            </w:r>
          </w:p>
        </w:tc>
      </w:tr>
      <w:tr w:rsidR="0009489B" w:rsidRPr="009670DF" w14:paraId="0A11A06D" w14:textId="77777777" w:rsidTr="0009489B">
        <w:tc>
          <w:tcPr>
            <w:tcW w:w="4414" w:type="dxa"/>
          </w:tcPr>
          <w:p w14:paraId="0C297C2E" w14:textId="583787DD" w:rsidR="0009489B" w:rsidRPr="009670DF" w:rsidRDefault="00AC2A34"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Acuerdo 08 de 2019 (Concejo Municipal de Armenia)</w:t>
            </w:r>
          </w:p>
        </w:tc>
        <w:tc>
          <w:tcPr>
            <w:tcW w:w="4414" w:type="dxa"/>
          </w:tcPr>
          <w:p w14:paraId="2E8D9ECB" w14:textId="379544C2" w:rsidR="0009489B" w:rsidRPr="009670DF" w:rsidRDefault="00AC2A34"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Adopta el Plan de Desarrollo Municipal e incluye principios de transformación digital y fortalecimiento institucional.</w:t>
            </w:r>
          </w:p>
        </w:tc>
      </w:tr>
      <w:tr w:rsidR="0009489B" w:rsidRPr="009670DF" w14:paraId="5FCA1751" w14:textId="77777777" w:rsidTr="0009489B">
        <w:tc>
          <w:tcPr>
            <w:tcW w:w="4414" w:type="dxa"/>
          </w:tcPr>
          <w:p w14:paraId="61441E6F" w14:textId="1AE28068" w:rsidR="0009489B" w:rsidRPr="009670DF" w:rsidRDefault="00227598"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Acuerdo 02 de 2018 (Concejo Municipal de Armenia)</w:t>
            </w:r>
          </w:p>
        </w:tc>
        <w:tc>
          <w:tcPr>
            <w:tcW w:w="4414" w:type="dxa"/>
          </w:tcPr>
          <w:p w14:paraId="0D5061F1" w14:textId="03FF2F38" w:rsidR="0009489B" w:rsidRPr="009670DF" w:rsidRDefault="00227598"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Aprueba lineamientos de modernización administrativa y tecnológica en la administración municipal.</w:t>
            </w:r>
          </w:p>
        </w:tc>
      </w:tr>
      <w:tr w:rsidR="0009489B" w:rsidRPr="009670DF" w14:paraId="0CD0D2E2" w14:textId="77777777" w:rsidTr="0009489B">
        <w:tc>
          <w:tcPr>
            <w:tcW w:w="4414" w:type="dxa"/>
          </w:tcPr>
          <w:p w14:paraId="66ED642D" w14:textId="31D13C33" w:rsidR="0009489B"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Decreto 1078 de 2015</w:t>
            </w:r>
          </w:p>
        </w:tc>
        <w:tc>
          <w:tcPr>
            <w:tcW w:w="4414" w:type="dxa"/>
          </w:tcPr>
          <w:p w14:paraId="3C2905D0" w14:textId="09888E84" w:rsidR="0009489B"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Decreto Único Reglamentario del sector TIC. Incluye lineamientos para Gobierno Digital y seguridad de la información.</w:t>
            </w:r>
          </w:p>
        </w:tc>
      </w:tr>
      <w:tr w:rsidR="0009489B" w:rsidRPr="009670DF" w14:paraId="2DA42A15" w14:textId="77777777" w:rsidTr="0009489B">
        <w:tc>
          <w:tcPr>
            <w:tcW w:w="4414" w:type="dxa"/>
          </w:tcPr>
          <w:p w14:paraId="4236E52B" w14:textId="5EF2B73D" w:rsidR="0009489B"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Ley 1712 de 2014</w:t>
            </w:r>
          </w:p>
        </w:tc>
        <w:tc>
          <w:tcPr>
            <w:tcW w:w="4414" w:type="dxa"/>
          </w:tcPr>
          <w:p w14:paraId="4F027DE2" w14:textId="3D9EBAB5" w:rsidR="0009489B"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Ley de Transparencia y del Derecho de Acceso a la Información Pública. Garantiza la disponibilidad y seguridad de la información pública.</w:t>
            </w:r>
          </w:p>
        </w:tc>
      </w:tr>
      <w:tr w:rsidR="00960F6A" w:rsidRPr="009670DF" w14:paraId="1EB2277C" w14:textId="77777777" w:rsidTr="0009489B">
        <w:tc>
          <w:tcPr>
            <w:tcW w:w="4414" w:type="dxa"/>
          </w:tcPr>
          <w:p w14:paraId="6ED87D76" w14:textId="547731B6" w:rsidR="00960F6A" w:rsidRPr="009670DF" w:rsidRDefault="00960F6A" w:rsidP="009670DF">
            <w:pPr>
              <w:jc w:val="both"/>
              <w:rPr>
                <w:rFonts w:ascii="Arial" w:hAnsi="Arial" w:cs="Arial"/>
                <w:kern w:val="0"/>
                <w:sz w:val="24"/>
                <w:szCs w:val="24"/>
                <w:lang w:val="es-ES_tradnl"/>
                <w14:ligatures w14:val="none"/>
              </w:rPr>
            </w:pPr>
            <w:r w:rsidRPr="003421C3">
              <w:rPr>
                <w:rFonts w:ascii="Arial" w:hAnsi="Arial" w:cs="Arial"/>
                <w:kern w:val="0"/>
                <w:sz w:val="24"/>
                <w:szCs w:val="24"/>
                <w:lang w:val="es-ES_tradnl"/>
                <w14:ligatures w14:val="none"/>
              </w:rPr>
              <w:t>Decreto 113 de 2015</w:t>
            </w:r>
          </w:p>
        </w:tc>
        <w:tc>
          <w:tcPr>
            <w:tcW w:w="4414" w:type="dxa"/>
          </w:tcPr>
          <w:p w14:paraId="0251FF0C" w14:textId="64BB9336" w:rsidR="00960F6A" w:rsidRPr="009670DF" w:rsidRDefault="00960F6A" w:rsidP="009670DF">
            <w:pPr>
              <w:jc w:val="both"/>
              <w:rPr>
                <w:rFonts w:ascii="Arial" w:hAnsi="Arial" w:cs="Arial"/>
                <w:kern w:val="0"/>
                <w:sz w:val="24"/>
                <w:szCs w:val="24"/>
                <w:lang w:val="es-ES_tradnl"/>
                <w14:ligatures w14:val="none"/>
              </w:rPr>
            </w:pPr>
            <w:r w:rsidRPr="003421C3">
              <w:rPr>
                <w:rFonts w:ascii="Arial" w:hAnsi="Arial" w:cs="Arial"/>
                <w:kern w:val="0"/>
                <w:sz w:val="24"/>
                <w:szCs w:val="24"/>
                <w:lang w:val="es-ES_tradnl"/>
                <w14:ligatures w14:val="none"/>
              </w:rPr>
              <w:t>Por el cual se reglamenta parcialmente la Ley 1712 de 2014 y se dictan otras disposiciones</w:t>
            </w:r>
          </w:p>
        </w:tc>
      </w:tr>
      <w:tr w:rsidR="0009489B" w:rsidRPr="009670DF" w14:paraId="791F610B" w14:textId="77777777" w:rsidTr="0009489B">
        <w:tc>
          <w:tcPr>
            <w:tcW w:w="4414" w:type="dxa"/>
          </w:tcPr>
          <w:p w14:paraId="0DEF3F73" w14:textId="1829B361" w:rsidR="0009489B"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Ley 1581 de 2012</w:t>
            </w:r>
          </w:p>
        </w:tc>
        <w:tc>
          <w:tcPr>
            <w:tcW w:w="4414" w:type="dxa"/>
          </w:tcPr>
          <w:p w14:paraId="2E61CDC2" w14:textId="7CAD302E" w:rsidR="0009489B"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Ley Estatutaria de Protección de Datos Personales. Establece principios para el tratamiento responsable de datos personales.</w:t>
            </w:r>
          </w:p>
        </w:tc>
      </w:tr>
      <w:tr w:rsidR="0030389D" w:rsidRPr="009670DF" w14:paraId="062D12BC" w14:textId="77777777" w:rsidTr="0009489B">
        <w:tc>
          <w:tcPr>
            <w:tcW w:w="4414" w:type="dxa"/>
          </w:tcPr>
          <w:p w14:paraId="6E42C9AA" w14:textId="3C6A5140" w:rsidR="0030389D"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Ley 1273 de 2009</w:t>
            </w:r>
          </w:p>
        </w:tc>
        <w:tc>
          <w:tcPr>
            <w:tcW w:w="4414" w:type="dxa"/>
          </w:tcPr>
          <w:p w14:paraId="133F8063" w14:textId="1A6175AD" w:rsidR="0030389D"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Modifica el Código Penal para tipificar delitos informáticos, fortaleciendo la protección de la información y los sistemas.</w:t>
            </w:r>
          </w:p>
        </w:tc>
      </w:tr>
      <w:tr w:rsidR="0030389D" w:rsidRPr="009670DF" w14:paraId="03DB875A" w14:textId="77777777" w:rsidTr="0009489B">
        <w:tc>
          <w:tcPr>
            <w:tcW w:w="4414" w:type="dxa"/>
          </w:tcPr>
          <w:p w14:paraId="13E06AED" w14:textId="759EB324" w:rsidR="0030389D"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Ley 1928 de 2018</w:t>
            </w:r>
          </w:p>
        </w:tc>
        <w:tc>
          <w:tcPr>
            <w:tcW w:w="4414" w:type="dxa"/>
          </w:tcPr>
          <w:p w14:paraId="2372BD79" w14:textId="03CBC4E9" w:rsidR="0030389D" w:rsidRPr="009670DF" w:rsidRDefault="0030389D"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Por medio de la cual se aprueba el Convenio de Budapest sobre ciberdelincuencia, lo cual fortalece la cooperación internacional para la lucha contra los delitos informáticos.</w:t>
            </w:r>
          </w:p>
        </w:tc>
      </w:tr>
      <w:tr w:rsidR="001D47F4" w:rsidRPr="009670DF" w14:paraId="66781CDB" w14:textId="77777777" w:rsidTr="0009489B">
        <w:tc>
          <w:tcPr>
            <w:tcW w:w="4414" w:type="dxa"/>
          </w:tcPr>
          <w:p w14:paraId="5431A1A4" w14:textId="4060BC54" w:rsidR="001D47F4" w:rsidRPr="009670DF" w:rsidRDefault="001D47F4"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Norma Técnica Colombiana NTC ISO/IEC 27001 y 27002</w:t>
            </w:r>
          </w:p>
        </w:tc>
        <w:tc>
          <w:tcPr>
            <w:tcW w:w="4414" w:type="dxa"/>
          </w:tcPr>
          <w:p w14:paraId="0F12FCC7" w14:textId="2F2C4384" w:rsidR="001D47F4" w:rsidRPr="009670DF" w:rsidRDefault="001D47F4" w:rsidP="009670DF">
            <w:pPr>
              <w:jc w:val="both"/>
              <w:rPr>
                <w:rFonts w:ascii="Arial" w:hAnsi="Arial" w:cs="Arial"/>
                <w:kern w:val="0"/>
                <w:sz w:val="24"/>
                <w:szCs w:val="24"/>
                <w:lang w:val="es-ES_tradnl"/>
                <w14:ligatures w14:val="none"/>
              </w:rPr>
            </w:pPr>
            <w:r w:rsidRPr="009670DF">
              <w:rPr>
                <w:rFonts w:ascii="Arial" w:hAnsi="Arial" w:cs="Arial"/>
                <w:kern w:val="0"/>
                <w:sz w:val="24"/>
                <w:szCs w:val="24"/>
                <w:lang w:val="es-ES_tradnl"/>
                <w14:ligatures w14:val="none"/>
              </w:rPr>
              <w:t>Normas internacionales sobre gestión de seguridad de la información.</w:t>
            </w:r>
          </w:p>
        </w:tc>
      </w:tr>
      <w:tr w:rsidR="00F0791F" w:rsidRPr="009670DF" w14:paraId="31C22EF7" w14:textId="77777777" w:rsidTr="0009489B">
        <w:tc>
          <w:tcPr>
            <w:tcW w:w="4414" w:type="dxa"/>
          </w:tcPr>
          <w:p w14:paraId="077819E7" w14:textId="577FEB6D" w:rsidR="00F0791F" w:rsidRPr="009670DF" w:rsidRDefault="00F0791F" w:rsidP="009670DF">
            <w:pPr>
              <w:jc w:val="both"/>
              <w:rPr>
                <w:rFonts w:ascii="Arial" w:hAnsi="Arial" w:cs="Arial"/>
                <w:kern w:val="0"/>
                <w:sz w:val="24"/>
                <w:szCs w:val="24"/>
                <w:lang w:val="es-ES_tradnl"/>
                <w14:ligatures w14:val="none"/>
              </w:rPr>
            </w:pPr>
            <w:r w:rsidRPr="00F0791F">
              <w:rPr>
                <w:rFonts w:ascii="Arial" w:hAnsi="Arial" w:cs="Arial"/>
                <w:kern w:val="0"/>
                <w:sz w:val="24"/>
                <w:szCs w:val="24"/>
                <w:lang w:val="es-ES_tradnl"/>
                <w14:ligatures w14:val="none"/>
              </w:rPr>
              <w:t>Ley 527 de 1999</w:t>
            </w:r>
          </w:p>
        </w:tc>
        <w:tc>
          <w:tcPr>
            <w:tcW w:w="4414" w:type="dxa"/>
          </w:tcPr>
          <w:p w14:paraId="258671A3" w14:textId="1C22BD76" w:rsidR="00F0791F" w:rsidRPr="009670DF" w:rsidRDefault="00F0791F" w:rsidP="009670DF">
            <w:pPr>
              <w:jc w:val="both"/>
              <w:rPr>
                <w:rFonts w:ascii="Arial" w:hAnsi="Arial" w:cs="Arial"/>
                <w:kern w:val="0"/>
                <w:sz w:val="24"/>
                <w:szCs w:val="24"/>
                <w:lang w:val="es-ES_tradnl"/>
                <w14:ligatures w14:val="none"/>
              </w:rPr>
            </w:pPr>
            <w:r w:rsidRPr="00F0791F">
              <w:rPr>
                <w:rFonts w:ascii="Arial" w:hAnsi="Arial" w:cs="Arial"/>
                <w:kern w:val="0"/>
                <w:sz w:val="24"/>
                <w:szCs w:val="24"/>
                <w:lang w:val="es-ES_tradnl"/>
                <w14:ligatures w14:val="none"/>
              </w:rPr>
              <w:t>Por medio de la cual se define y se reglamenta el acceso y el uso de los mensajes de datos</w:t>
            </w:r>
            <w:r>
              <w:rPr>
                <w:rFonts w:ascii="Arial" w:hAnsi="Arial" w:cs="Arial"/>
                <w:kern w:val="0"/>
                <w:sz w:val="24"/>
                <w:szCs w:val="24"/>
                <w:lang w:val="es-ES_tradnl"/>
                <w14:ligatures w14:val="none"/>
              </w:rPr>
              <w:t>.</w:t>
            </w:r>
          </w:p>
        </w:tc>
      </w:tr>
      <w:tr w:rsidR="00F0791F" w:rsidRPr="009670DF" w14:paraId="77608FD9" w14:textId="77777777" w:rsidTr="0009489B">
        <w:tc>
          <w:tcPr>
            <w:tcW w:w="4414" w:type="dxa"/>
          </w:tcPr>
          <w:p w14:paraId="4F884A0F" w14:textId="17D38B6A" w:rsidR="00F0791F" w:rsidRPr="00F0791F" w:rsidRDefault="00960F6A" w:rsidP="00960F6A">
            <w:pPr>
              <w:tabs>
                <w:tab w:val="left" w:pos="2489"/>
              </w:tabs>
              <w:jc w:val="both"/>
              <w:rPr>
                <w:rFonts w:ascii="Arial" w:hAnsi="Arial" w:cs="Arial"/>
                <w:kern w:val="0"/>
                <w:sz w:val="24"/>
                <w:szCs w:val="24"/>
                <w:lang w:val="es-ES_tradnl"/>
                <w14:ligatures w14:val="none"/>
              </w:rPr>
            </w:pPr>
            <w:r w:rsidRPr="00960F6A">
              <w:rPr>
                <w:rFonts w:ascii="Arial" w:hAnsi="Arial" w:cs="Arial"/>
                <w:kern w:val="0"/>
                <w:sz w:val="24"/>
                <w:szCs w:val="24"/>
                <w:lang w:val="es-ES_tradnl"/>
                <w14:ligatures w14:val="none"/>
              </w:rPr>
              <w:t>Ley 1266 del 2008</w:t>
            </w:r>
            <w:r>
              <w:rPr>
                <w:rFonts w:ascii="Arial" w:hAnsi="Arial" w:cs="Arial"/>
                <w:kern w:val="0"/>
                <w:sz w:val="24"/>
                <w:szCs w:val="24"/>
                <w:lang w:val="es-ES_tradnl"/>
                <w14:ligatures w14:val="none"/>
              </w:rPr>
              <w:tab/>
              <w:t xml:space="preserve"> </w:t>
            </w:r>
          </w:p>
        </w:tc>
        <w:tc>
          <w:tcPr>
            <w:tcW w:w="4414" w:type="dxa"/>
          </w:tcPr>
          <w:p w14:paraId="3A8E124B" w14:textId="39CF5DA8" w:rsidR="00F0791F" w:rsidRPr="00F0791F" w:rsidRDefault="00960F6A" w:rsidP="009670DF">
            <w:pPr>
              <w:jc w:val="both"/>
              <w:rPr>
                <w:rFonts w:ascii="Arial" w:hAnsi="Arial" w:cs="Arial"/>
                <w:kern w:val="0"/>
                <w:sz w:val="24"/>
                <w:szCs w:val="24"/>
                <w:lang w:val="es-ES_tradnl"/>
                <w14:ligatures w14:val="none"/>
              </w:rPr>
            </w:pPr>
            <w:r w:rsidRPr="00960F6A">
              <w:rPr>
                <w:rFonts w:ascii="Arial" w:hAnsi="Arial" w:cs="Arial"/>
                <w:kern w:val="0"/>
                <w:sz w:val="24"/>
                <w:szCs w:val="24"/>
                <w:lang w:val="es-ES_tradnl"/>
                <w14:ligatures w14:val="none"/>
              </w:rPr>
              <w:t>Por la cual se dictan disposiciones generales del hábeas data y se regula el manejo de la información contenida en bases de datos personales, en especial la financiera, crediticia, comercial, de servicios y la proveniente de terceros países</w:t>
            </w:r>
            <w:r>
              <w:rPr>
                <w:rFonts w:ascii="Arial" w:hAnsi="Arial" w:cs="Arial"/>
                <w:kern w:val="0"/>
                <w:sz w:val="24"/>
                <w:szCs w:val="24"/>
                <w:lang w:val="es-ES_tradnl"/>
                <w14:ligatures w14:val="none"/>
              </w:rPr>
              <w:t>.</w:t>
            </w:r>
          </w:p>
        </w:tc>
      </w:tr>
      <w:tr w:rsidR="00960F6A" w:rsidRPr="009670DF" w14:paraId="0B620E03" w14:textId="77777777" w:rsidTr="0009489B">
        <w:tc>
          <w:tcPr>
            <w:tcW w:w="4414" w:type="dxa"/>
          </w:tcPr>
          <w:p w14:paraId="3BE1759A" w14:textId="6FDDA5BE" w:rsidR="00960F6A" w:rsidRPr="00960F6A" w:rsidRDefault="00960F6A" w:rsidP="00960F6A">
            <w:pPr>
              <w:tabs>
                <w:tab w:val="left" w:pos="2489"/>
              </w:tabs>
              <w:jc w:val="both"/>
              <w:rPr>
                <w:rFonts w:ascii="Arial" w:hAnsi="Arial" w:cs="Arial"/>
                <w:kern w:val="0"/>
                <w:sz w:val="24"/>
                <w:szCs w:val="24"/>
                <w:lang w:val="es-ES_tradnl"/>
                <w14:ligatures w14:val="none"/>
              </w:rPr>
            </w:pPr>
            <w:r>
              <w:rPr>
                <w:rFonts w:ascii="Arial" w:hAnsi="Arial" w:cs="Arial"/>
                <w:kern w:val="0"/>
                <w:sz w:val="24"/>
                <w:szCs w:val="24"/>
                <w:lang w:val="es-ES_tradnl"/>
                <w14:ligatures w14:val="none"/>
              </w:rPr>
              <w:t>Ley 2157 de 2021</w:t>
            </w:r>
          </w:p>
        </w:tc>
        <w:tc>
          <w:tcPr>
            <w:tcW w:w="4414" w:type="dxa"/>
          </w:tcPr>
          <w:p w14:paraId="53695801" w14:textId="46B7F227" w:rsidR="00960F6A" w:rsidRPr="00F0791F" w:rsidRDefault="00960F6A" w:rsidP="009670DF">
            <w:pPr>
              <w:jc w:val="both"/>
              <w:rPr>
                <w:rFonts w:ascii="Arial" w:hAnsi="Arial" w:cs="Arial"/>
                <w:kern w:val="0"/>
                <w:sz w:val="24"/>
                <w:szCs w:val="24"/>
                <w:lang w:val="es-ES_tradnl"/>
                <w14:ligatures w14:val="none"/>
              </w:rPr>
            </w:pPr>
            <w:r w:rsidRPr="00960F6A">
              <w:rPr>
                <w:rFonts w:ascii="Arial" w:hAnsi="Arial" w:cs="Arial"/>
                <w:kern w:val="0"/>
                <w:sz w:val="24"/>
                <w:szCs w:val="24"/>
                <w14:ligatures w14:val="none"/>
              </w:rPr>
              <w:t>Por medio de la cual se dictan disposiciones generales del Habeas Data y se regula el reporte de información negativa en las centrales de riesgo crediticio.</w:t>
            </w:r>
          </w:p>
        </w:tc>
      </w:tr>
      <w:tr w:rsidR="00960F6A" w:rsidRPr="009670DF" w14:paraId="300E851A" w14:textId="77777777" w:rsidTr="0009489B">
        <w:tc>
          <w:tcPr>
            <w:tcW w:w="4414" w:type="dxa"/>
          </w:tcPr>
          <w:p w14:paraId="79591DFA" w14:textId="5DD26513" w:rsidR="00960F6A" w:rsidRDefault="001C1738" w:rsidP="00960F6A">
            <w:pPr>
              <w:tabs>
                <w:tab w:val="left" w:pos="2489"/>
              </w:tabs>
              <w:jc w:val="both"/>
              <w:rPr>
                <w:rFonts w:ascii="Arial" w:hAnsi="Arial" w:cs="Arial"/>
                <w:kern w:val="0"/>
                <w:sz w:val="24"/>
                <w:szCs w:val="24"/>
                <w:lang w:val="es-ES_tradnl"/>
                <w14:ligatures w14:val="none"/>
              </w:rPr>
            </w:pPr>
            <w:r w:rsidRPr="001C1738">
              <w:rPr>
                <w:rFonts w:ascii="Arial" w:hAnsi="Arial" w:cs="Arial"/>
                <w:kern w:val="0"/>
                <w:sz w:val="24"/>
                <w:szCs w:val="24"/>
                <w:lang w:val="es-ES_tradnl"/>
                <w14:ligatures w14:val="none"/>
              </w:rPr>
              <w:t>Decreto 1008 de 2018</w:t>
            </w:r>
          </w:p>
        </w:tc>
        <w:tc>
          <w:tcPr>
            <w:tcW w:w="4414" w:type="dxa"/>
          </w:tcPr>
          <w:p w14:paraId="6AE00AE3" w14:textId="08135DF6" w:rsidR="00960F6A" w:rsidRPr="00960F6A" w:rsidRDefault="001C1738" w:rsidP="009670DF">
            <w:pPr>
              <w:jc w:val="both"/>
              <w:rPr>
                <w:rFonts w:ascii="Arial" w:hAnsi="Arial" w:cs="Arial"/>
                <w:kern w:val="0"/>
                <w:sz w:val="24"/>
                <w:szCs w:val="24"/>
                <w14:ligatures w14:val="none"/>
              </w:rPr>
            </w:pPr>
            <w:r w:rsidRPr="001C1738">
              <w:rPr>
                <w:rFonts w:ascii="Arial" w:hAnsi="Arial" w:cs="Arial"/>
                <w:kern w:val="0"/>
                <w:sz w:val="24"/>
                <w:szCs w:val="24"/>
                <w:lang w:val="es-ES_tradnl"/>
                <w14:ligatures w14:val="none"/>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1C1738" w:rsidRPr="001C1738" w14:paraId="679733B5" w14:textId="77777777" w:rsidTr="0009489B">
        <w:tc>
          <w:tcPr>
            <w:tcW w:w="4414" w:type="dxa"/>
          </w:tcPr>
          <w:p w14:paraId="006F0D9F" w14:textId="336BD937" w:rsidR="001C1738" w:rsidRPr="00891A9E" w:rsidRDefault="001C1738" w:rsidP="00960F6A">
            <w:pPr>
              <w:tabs>
                <w:tab w:val="left" w:pos="2489"/>
              </w:tabs>
              <w:jc w:val="both"/>
              <w:rPr>
                <w:rFonts w:ascii="Arial" w:hAnsi="Arial" w:cs="Arial"/>
                <w:sz w:val="20"/>
                <w:szCs w:val="20"/>
              </w:rPr>
            </w:pPr>
            <w:r w:rsidRPr="001C1738">
              <w:rPr>
                <w:rFonts w:ascii="Arial" w:hAnsi="Arial" w:cs="Arial"/>
                <w:kern w:val="0"/>
                <w:sz w:val="24"/>
                <w:szCs w:val="24"/>
                <w:lang w:val="es-ES_tradnl"/>
                <w14:ligatures w14:val="none"/>
              </w:rPr>
              <w:t>Resolución número 00500 de marzo 10 de 2021</w:t>
            </w:r>
          </w:p>
        </w:tc>
        <w:tc>
          <w:tcPr>
            <w:tcW w:w="4414" w:type="dxa"/>
          </w:tcPr>
          <w:p w14:paraId="54F51A80" w14:textId="5A06776A" w:rsidR="001C1738" w:rsidRDefault="001C1738" w:rsidP="009670DF">
            <w:pPr>
              <w:jc w:val="both"/>
              <w:rPr>
                <w:rFonts w:ascii="Arial" w:hAnsi="Arial" w:cs="Arial"/>
                <w:kern w:val="0"/>
                <w:sz w:val="24"/>
                <w:szCs w:val="24"/>
                <w:lang w:val="es-ES_tradnl"/>
                <w14:ligatures w14:val="none"/>
              </w:rPr>
            </w:pPr>
            <w:r w:rsidRPr="001C1738">
              <w:rPr>
                <w:rFonts w:ascii="Arial" w:hAnsi="Arial" w:cs="Arial"/>
                <w:kern w:val="0"/>
                <w:sz w:val="24"/>
                <w:szCs w:val="24"/>
                <w:lang w:val="es-ES_tradnl"/>
                <w14:ligatures w14:val="none"/>
              </w:rPr>
              <w:t>Por la cual se establecen los lineamientos y estándares para la estrategia de seguridad digital y se</w:t>
            </w:r>
            <w:r>
              <w:rPr>
                <w:rFonts w:ascii="Arial" w:hAnsi="Arial" w:cs="Arial"/>
                <w:kern w:val="0"/>
                <w:sz w:val="24"/>
                <w:szCs w:val="24"/>
                <w:lang w:val="es-ES_tradnl"/>
                <w14:ligatures w14:val="none"/>
              </w:rPr>
              <w:t xml:space="preserve"> </w:t>
            </w:r>
          </w:p>
          <w:p w14:paraId="3F6A2EEE" w14:textId="18B4B9F4" w:rsidR="001C1738" w:rsidRPr="001C1738" w:rsidRDefault="001C1738" w:rsidP="009670DF">
            <w:pPr>
              <w:jc w:val="both"/>
              <w:rPr>
                <w:rFonts w:ascii="Arial" w:hAnsi="Arial" w:cs="Arial"/>
                <w:kern w:val="0"/>
                <w:sz w:val="24"/>
                <w:szCs w:val="24"/>
                <w:lang w:val="es-ES_tradnl"/>
                <w14:ligatures w14:val="none"/>
              </w:rPr>
            </w:pPr>
            <w:r w:rsidRPr="001C1738">
              <w:rPr>
                <w:rFonts w:ascii="Arial" w:hAnsi="Arial" w:cs="Arial"/>
                <w:kern w:val="0"/>
                <w:sz w:val="24"/>
                <w:szCs w:val="24"/>
                <w:lang w:val="es-ES_tradnl"/>
                <w14:ligatures w14:val="none"/>
              </w:rPr>
              <w:t xml:space="preserve"> adopta el modelo de seguridad y privacidad como habilitador de la política de Gobierno Digital</w:t>
            </w:r>
          </w:p>
        </w:tc>
      </w:tr>
      <w:tr w:rsidR="001C1738" w:rsidRPr="009670DF" w14:paraId="7A3CF3B8" w14:textId="77777777" w:rsidTr="0009489B">
        <w:tc>
          <w:tcPr>
            <w:tcW w:w="4414" w:type="dxa"/>
          </w:tcPr>
          <w:p w14:paraId="3BDC8A7F" w14:textId="4A3872B0" w:rsidR="001C1738" w:rsidRDefault="001C1738" w:rsidP="001C1738">
            <w:pPr>
              <w:jc w:val="both"/>
              <w:rPr>
                <w:rFonts w:ascii="Arial" w:hAnsi="Arial" w:cs="Arial"/>
                <w:sz w:val="20"/>
                <w:szCs w:val="20"/>
              </w:rPr>
            </w:pPr>
            <w:r w:rsidRPr="001C1738">
              <w:rPr>
                <w:rFonts w:ascii="Arial" w:hAnsi="Arial" w:cs="Arial"/>
                <w:kern w:val="0"/>
                <w:sz w:val="24"/>
                <w:szCs w:val="24"/>
                <w:lang w:val="es-ES_tradnl"/>
                <w14:ligatures w14:val="none"/>
              </w:rPr>
              <w:t>Directiva presidencial No. 03 del 15 de marzo de 2021</w:t>
            </w:r>
          </w:p>
        </w:tc>
        <w:tc>
          <w:tcPr>
            <w:tcW w:w="4414" w:type="dxa"/>
          </w:tcPr>
          <w:p w14:paraId="561DAA91" w14:textId="77777777" w:rsidR="001C1738" w:rsidRPr="001C1738" w:rsidRDefault="001C1738" w:rsidP="001C1738">
            <w:pPr>
              <w:jc w:val="both"/>
              <w:rPr>
                <w:rFonts w:ascii="Arial" w:hAnsi="Arial" w:cs="Arial"/>
                <w:kern w:val="0"/>
                <w:sz w:val="24"/>
                <w:szCs w:val="24"/>
                <w:lang w:val="es-ES_tradnl"/>
                <w14:ligatures w14:val="none"/>
              </w:rPr>
            </w:pPr>
            <w:r w:rsidRPr="001C1738">
              <w:rPr>
                <w:rFonts w:ascii="Arial" w:hAnsi="Arial" w:cs="Arial"/>
                <w:kern w:val="0"/>
                <w:sz w:val="24"/>
                <w:szCs w:val="24"/>
                <w:lang w:val="es-ES_tradnl"/>
                <w14:ligatures w14:val="none"/>
              </w:rPr>
              <w:t>Lineamientos para el uso de servicios en la nube, inteligencia artificial, seguridad digital y gestión de datos.</w:t>
            </w:r>
          </w:p>
          <w:p w14:paraId="16BA0ACC" w14:textId="77777777" w:rsidR="001C1738" w:rsidRPr="00ED6CB1" w:rsidRDefault="001C1738" w:rsidP="001C1738">
            <w:pPr>
              <w:ind w:firstLine="708"/>
              <w:jc w:val="both"/>
              <w:rPr>
                <w:rFonts w:ascii="Arial" w:hAnsi="Arial" w:cs="Arial"/>
                <w:iCs/>
                <w:sz w:val="20"/>
                <w:szCs w:val="20"/>
                <w:lang w:val="es-ES_tradnl"/>
              </w:rPr>
            </w:pPr>
          </w:p>
        </w:tc>
      </w:tr>
    </w:tbl>
    <w:p w14:paraId="494E9F64" w14:textId="77777777" w:rsidR="009670DF" w:rsidRDefault="009670DF" w:rsidP="0009489B">
      <w:pPr>
        <w:rPr>
          <w:lang w:val="es-ES"/>
        </w:rPr>
      </w:pPr>
    </w:p>
    <w:p w14:paraId="7A4B9973" w14:textId="6A5C1E34" w:rsidR="009670DF" w:rsidRDefault="009670DF" w:rsidP="0009489B">
      <w:pPr>
        <w:rPr>
          <w:lang w:val="es-ES"/>
        </w:rPr>
      </w:pPr>
    </w:p>
    <w:p w14:paraId="6AFFACBF" w14:textId="6D92FEE4" w:rsidR="00867AAB" w:rsidRDefault="00867AAB" w:rsidP="0009489B">
      <w:pPr>
        <w:rPr>
          <w:lang w:val="es-ES"/>
        </w:rPr>
      </w:pPr>
    </w:p>
    <w:p w14:paraId="3B49530F" w14:textId="2F8BC98B" w:rsidR="00867AAB" w:rsidRDefault="00867AAB" w:rsidP="0009489B">
      <w:pPr>
        <w:rPr>
          <w:lang w:val="es-ES"/>
        </w:rPr>
      </w:pPr>
    </w:p>
    <w:p w14:paraId="20BF9AD6" w14:textId="77777777" w:rsidR="00867AAB" w:rsidRPr="0009489B" w:rsidRDefault="00867AAB" w:rsidP="0009489B">
      <w:pPr>
        <w:rPr>
          <w:lang w:val="es-ES"/>
        </w:rPr>
      </w:pPr>
    </w:p>
    <w:p w14:paraId="3AFE3ED9" w14:textId="3B172406" w:rsidR="00EC4B75" w:rsidRPr="00867AAB" w:rsidRDefault="003E25FF" w:rsidP="00867AAB">
      <w:pPr>
        <w:pStyle w:val="Ttulo1"/>
        <w:numPr>
          <w:ilvl w:val="0"/>
          <w:numId w:val="13"/>
        </w:numPr>
        <w:rPr>
          <w:rFonts w:ascii="Arial" w:hAnsi="Arial" w:cs="Arial"/>
          <w:b/>
          <w:bCs/>
          <w:color w:val="auto"/>
          <w:sz w:val="28"/>
          <w:szCs w:val="28"/>
          <w:lang w:val="es-ES"/>
        </w:rPr>
      </w:pPr>
      <w:bookmarkStart w:id="4" w:name="_Toc209516148"/>
      <w:r w:rsidRPr="00867AAB">
        <w:rPr>
          <w:rFonts w:ascii="Arial" w:hAnsi="Arial" w:cs="Arial"/>
          <w:b/>
          <w:bCs/>
          <w:color w:val="auto"/>
          <w:sz w:val="28"/>
          <w:szCs w:val="28"/>
          <w:lang w:val="es-ES"/>
        </w:rPr>
        <w:t>Ámbito De Aplicación</w:t>
      </w:r>
      <w:bookmarkEnd w:id="4"/>
    </w:p>
    <w:p w14:paraId="503D21DD" w14:textId="77777777" w:rsidR="009670DF" w:rsidRDefault="009670DF" w:rsidP="009670DF">
      <w:pPr>
        <w:rPr>
          <w:lang w:val="es-ES"/>
        </w:rPr>
      </w:pPr>
    </w:p>
    <w:p w14:paraId="203CD053" w14:textId="01D0465E" w:rsidR="000C00E9" w:rsidRDefault="000C00E9" w:rsidP="000C00E9">
      <w:pPr>
        <w:jc w:val="center"/>
        <w:rPr>
          <w:rFonts w:ascii="Arial" w:hAnsi="Arial" w:cs="Arial"/>
          <w:b/>
          <w:bCs/>
          <w:kern w:val="0"/>
          <w:sz w:val="24"/>
          <w:szCs w:val="24"/>
          <w:lang w:val="es-ES_tradnl"/>
          <w14:ligatures w14:val="none"/>
        </w:rPr>
      </w:pPr>
      <w:r w:rsidRPr="000C00E9">
        <w:rPr>
          <w:rFonts w:ascii="Arial" w:hAnsi="Arial" w:cs="Arial"/>
          <w:b/>
          <w:bCs/>
          <w:kern w:val="0"/>
          <w:sz w:val="24"/>
          <w:szCs w:val="24"/>
          <w:lang w:val="es-ES_tradnl"/>
          <w14:ligatures w14:val="none"/>
        </w:rPr>
        <w:t>Política De Seguridad Digital</w:t>
      </w:r>
    </w:p>
    <w:p w14:paraId="5988B42D" w14:textId="77777777" w:rsidR="000C00E9" w:rsidRPr="000C00E9" w:rsidRDefault="000C00E9" w:rsidP="000C00E9">
      <w:pPr>
        <w:jc w:val="center"/>
        <w:rPr>
          <w:rFonts w:ascii="Arial" w:hAnsi="Arial" w:cs="Arial"/>
          <w:b/>
          <w:bCs/>
          <w:kern w:val="0"/>
          <w:sz w:val="24"/>
          <w:szCs w:val="24"/>
          <w:lang w:val="es-ES_tradnl"/>
          <w14:ligatures w14:val="none"/>
        </w:rPr>
      </w:pPr>
    </w:p>
    <w:p w14:paraId="304B189F" w14:textId="6787A368" w:rsidR="000C00E9" w:rsidRDefault="000C00E9" w:rsidP="000C00E9">
      <w:pPr>
        <w:jc w:val="both"/>
        <w:rPr>
          <w:rFonts w:ascii="Arial" w:hAnsi="Arial" w:cs="Arial"/>
          <w:kern w:val="0"/>
          <w:sz w:val="24"/>
          <w:szCs w:val="24"/>
          <w:lang w:val="es-ES_tradnl"/>
          <w14:ligatures w14:val="none"/>
        </w:rPr>
      </w:pPr>
      <w:r w:rsidRPr="000C00E9">
        <w:rPr>
          <w:rFonts w:ascii="Arial" w:hAnsi="Arial" w:cs="Arial"/>
          <w:kern w:val="0"/>
          <w:sz w:val="24"/>
          <w:szCs w:val="24"/>
          <w:lang w:val="es-ES_tradnl"/>
          <w14:ligatures w14:val="none"/>
        </w:rPr>
        <w:t xml:space="preserve">La secretaría TIC de la alcaldía de Armenia, entendiendo la importancia de una adecuada gestión de la información, se ha comprometido con la implementación de un sistema de gestión de seguridad </w:t>
      </w:r>
      <w:r>
        <w:rPr>
          <w:rFonts w:ascii="Arial" w:hAnsi="Arial" w:cs="Arial"/>
          <w:kern w:val="0"/>
          <w:sz w:val="24"/>
          <w:szCs w:val="24"/>
          <w:lang w:val="es-ES_tradnl"/>
          <w14:ligatures w14:val="none"/>
        </w:rPr>
        <w:t>digital</w:t>
      </w:r>
      <w:r w:rsidRPr="000C00E9">
        <w:rPr>
          <w:rFonts w:ascii="Arial" w:hAnsi="Arial" w:cs="Arial"/>
          <w:kern w:val="0"/>
          <w:sz w:val="24"/>
          <w:szCs w:val="24"/>
          <w:lang w:val="es-ES_tradnl"/>
          <w14:ligatures w14:val="none"/>
        </w:rPr>
        <w:t xml:space="preserve"> buscando establecer un marco de confianza en el ejercicio de sus deberes con el Estado y los ciudadanos, todo enmarcado en el estricto cumplimiento de las leyes y en concordancia con la misión y visión de la entidad. </w:t>
      </w:r>
    </w:p>
    <w:p w14:paraId="3C5D9329" w14:textId="77777777" w:rsidR="000C00E9" w:rsidRPr="000C00E9" w:rsidRDefault="000C00E9" w:rsidP="000C00E9">
      <w:pPr>
        <w:jc w:val="both"/>
        <w:rPr>
          <w:rFonts w:ascii="Arial" w:hAnsi="Arial" w:cs="Arial"/>
          <w:kern w:val="0"/>
          <w:sz w:val="24"/>
          <w:szCs w:val="24"/>
          <w:lang w:val="es-ES_tradnl"/>
          <w14:ligatures w14:val="none"/>
        </w:rPr>
      </w:pPr>
    </w:p>
    <w:p w14:paraId="1D579D6C" w14:textId="73212374" w:rsidR="000C00E9" w:rsidRDefault="000C00E9" w:rsidP="000C00E9">
      <w:pPr>
        <w:jc w:val="both"/>
        <w:rPr>
          <w:rFonts w:ascii="Arial" w:hAnsi="Arial" w:cs="Arial"/>
          <w:kern w:val="0"/>
          <w:sz w:val="24"/>
          <w:szCs w:val="24"/>
          <w:lang w:val="es-ES_tradnl"/>
          <w14:ligatures w14:val="none"/>
        </w:rPr>
      </w:pPr>
      <w:r w:rsidRPr="009716C7">
        <w:rPr>
          <w:rFonts w:ascii="Arial" w:hAnsi="Arial" w:cs="Arial"/>
          <w:kern w:val="0"/>
          <w:sz w:val="24"/>
          <w:szCs w:val="24"/>
          <w:lang w:val="es-ES_tradnl"/>
          <w14:ligatures w14:val="none"/>
        </w:rPr>
        <w:t>Para la Alcaldía de Armenia, la protección de la información busca la disminución del impacto generado sobre sus activos, por los riesgos</w:t>
      </w:r>
      <w:r w:rsidR="009716C7" w:rsidRPr="009716C7">
        <w:rPr>
          <w:rFonts w:ascii="Arial" w:hAnsi="Arial" w:cs="Arial"/>
          <w:kern w:val="0"/>
          <w:sz w:val="24"/>
          <w:szCs w:val="24"/>
          <w:lang w:val="es-ES_tradnl"/>
          <w14:ligatures w14:val="none"/>
        </w:rPr>
        <w:t xml:space="preserve"> de seguridad digital asociados a los aplicativos misionales de la entidad </w:t>
      </w:r>
      <w:r w:rsidRPr="009716C7">
        <w:rPr>
          <w:rFonts w:ascii="Arial" w:hAnsi="Arial" w:cs="Arial"/>
          <w:kern w:val="0"/>
          <w:sz w:val="24"/>
          <w:szCs w:val="24"/>
          <w:lang w:val="es-ES_tradnl"/>
          <w14:ligatures w14:val="none"/>
        </w:rPr>
        <w:t xml:space="preserve">con objeto de mantener un nivel de exposición que permita responder por la integridad, confidencialidad y la disponibilidad de </w:t>
      </w:r>
      <w:proofErr w:type="gramStart"/>
      <w:r w:rsidRPr="009716C7">
        <w:rPr>
          <w:rFonts w:ascii="Arial" w:hAnsi="Arial" w:cs="Arial"/>
          <w:kern w:val="0"/>
          <w:sz w:val="24"/>
          <w:szCs w:val="24"/>
          <w:lang w:val="es-ES_tradnl"/>
          <w14:ligatures w14:val="none"/>
        </w:rPr>
        <w:t>la misma</w:t>
      </w:r>
      <w:proofErr w:type="gramEnd"/>
      <w:r w:rsidRPr="009716C7">
        <w:rPr>
          <w:rFonts w:ascii="Arial" w:hAnsi="Arial" w:cs="Arial"/>
          <w:kern w:val="0"/>
          <w:sz w:val="24"/>
          <w:szCs w:val="24"/>
          <w:lang w:val="es-ES_tradnl"/>
          <w14:ligatures w14:val="none"/>
        </w:rPr>
        <w:t>, acorde con las necesidades de los diferentes grupos de interés identificados</w:t>
      </w:r>
      <w:r w:rsidRPr="000C00E9">
        <w:rPr>
          <w:rFonts w:ascii="Arial" w:hAnsi="Arial" w:cs="Arial"/>
          <w:kern w:val="0"/>
          <w:sz w:val="24"/>
          <w:szCs w:val="24"/>
          <w:lang w:val="es-ES_tradnl"/>
          <w14:ligatures w14:val="none"/>
        </w:rPr>
        <w:t>.</w:t>
      </w:r>
      <w:r w:rsidRPr="009716C7">
        <w:rPr>
          <w:rFonts w:ascii="Arial" w:hAnsi="Arial" w:cs="Arial"/>
          <w:kern w:val="0"/>
          <w:sz w:val="24"/>
          <w:szCs w:val="24"/>
          <w:lang w:val="es-ES_tradnl"/>
          <w14:ligatures w14:val="none"/>
        </w:rPr>
        <w:t> </w:t>
      </w:r>
    </w:p>
    <w:p w14:paraId="6F627F10" w14:textId="77777777" w:rsidR="009716C7" w:rsidRPr="009716C7" w:rsidRDefault="009716C7" w:rsidP="000C00E9">
      <w:pPr>
        <w:jc w:val="both"/>
        <w:rPr>
          <w:rFonts w:ascii="Arial" w:hAnsi="Arial" w:cs="Arial"/>
          <w:kern w:val="0"/>
          <w:sz w:val="24"/>
          <w:szCs w:val="24"/>
          <w:lang w:val="es-ES_tradnl"/>
          <w14:ligatures w14:val="none"/>
        </w:rPr>
      </w:pPr>
    </w:p>
    <w:p w14:paraId="197B2714" w14:textId="77777777" w:rsidR="000C00E9" w:rsidRPr="000C00E9" w:rsidRDefault="000C00E9" w:rsidP="000C00E9">
      <w:pPr>
        <w:jc w:val="both"/>
        <w:rPr>
          <w:rFonts w:ascii="Arial" w:hAnsi="Arial" w:cs="Arial"/>
          <w:kern w:val="0"/>
          <w:sz w:val="24"/>
          <w:szCs w:val="24"/>
          <w:lang w:val="es-ES_tradnl"/>
          <w14:ligatures w14:val="none"/>
        </w:rPr>
      </w:pPr>
      <w:r w:rsidRPr="000C00E9">
        <w:rPr>
          <w:rFonts w:ascii="Arial" w:hAnsi="Arial" w:cs="Arial"/>
          <w:kern w:val="0"/>
          <w:sz w:val="24"/>
          <w:szCs w:val="24"/>
          <w:lang w:val="es-ES_tradnl"/>
          <w14:ligatures w14:val="none"/>
        </w:rPr>
        <w:t>De acuerdo con lo anterior, esta política aplica a la Entidad según como se defina en el alcance, sus funcionarios, terceros, aprendices, practicantes, proveedores y la ciudadanía en general, teniendo en cuenta que los principios sobre los que se basa el desarrollo de las acciones o toma de decisiones alrededor del SGSI estarán determinadas por las siguientes premisas: </w:t>
      </w:r>
    </w:p>
    <w:p w14:paraId="2496EB01" w14:textId="77777777" w:rsidR="000C00E9" w:rsidRPr="000C00E9" w:rsidRDefault="000C00E9" w:rsidP="000C00E9">
      <w:pPr>
        <w:jc w:val="both"/>
        <w:rPr>
          <w:rFonts w:ascii="Arial" w:hAnsi="Arial" w:cs="Arial"/>
          <w:kern w:val="0"/>
          <w:sz w:val="24"/>
          <w:szCs w:val="24"/>
          <w:lang w:val="es-ES_tradnl"/>
          <w14:ligatures w14:val="none"/>
        </w:rPr>
      </w:pPr>
    </w:p>
    <w:p w14:paraId="345BFDF6" w14:textId="77777777" w:rsidR="000C00E9" w:rsidRDefault="000C00E9" w:rsidP="000C00E9">
      <w:pPr>
        <w:pStyle w:val="Prrafodelista"/>
        <w:numPr>
          <w:ilvl w:val="0"/>
          <w:numId w:val="3"/>
        </w:numPr>
        <w:jc w:val="both"/>
        <w:rPr>
          <w:rFonts w:ascii="Arial" w:hAnsi="Arial" w:cs="Arial"/>
        </w:rPr>
      </w:pPr>
      <w:r w:rsidRPr="000C00E9">
        <w:rPr>
          <w:rFonts w:ascii="Arial" w:hAnsi="Arial" w:cs="Arial"/>
        </w:rPr>
        <w:t>Minimizar el riesgo en las funciones más importantes de la entidad. </w:t>
      </w:r>
    </w:p>
    <w:p w14:paraId="4C4C72B0" w14:textId="5AD3843D" w:rsidR="000C00E9" w:rsidRDefault="000C00E9" w:rsidP="000C00E9">
      <w:pPr>
        <w:pStyle w:val="Prrafodelista"/>
        <w:numPr>
          <w:ilvl w:val="0"/>
          <w:numId w:val="3"/>
        </w:numPr>
        <w:jc w:val="both"/>
        <w:rPr>
          <w:rFonts w:ascii="Arial" w:hAnsi="Arial" w:cs="Arial"/>
        </w:rPr>
      </w:pPr>
      <w:r w:rsidRPr="000C00E9">
        <w:rPr>
          <w:rFonts w:ascii="Arial" w:hAnsi="Arial" w:cs="Arial"/>
        </w:rPr>
        <w:t xml:space="preserve">Cumplir con los principios de seguridad </w:t>
      </w:r>
      <w:r>
        <w:rPr>
          <w:rFonts w:ascii="Arial" w:hAnsi="Arial" w:cs="Arial"/>
        </w:rPr>
        <w:t>digital</w:t>
      </w:r>
      <w:r w:rsidRPr="000C00E9">
        <w:rPr>
          <w:rFonts w:ascii="Arial" w:hAnsi="Arial" w:cs="Arial"/>
        </w:rPr>
        <w:t>.</w:t>
      </w:r>
    </w:p>
    <w:p w14:paraId="56972FB5" w14:textId="77777777" w:rsidR="000C00E9" w:rsidRDefault="000C00E9" w:rsidP="000C00E9">
      <w:pPr>
        <w:pStyle w:val="Prrafodelista"/>
        <w:numPr>
          <w:ilvl w:val="0"/>
          <w:numId w:val="3"/>
        </w:numPr>
        <w:jc w:val="both"/>
        <w:rPr>
          <w:rFonts w:ascii="Arial" w:hAnsi="Arial" w:cs="Arial"/>
        </w:rPr>
      </w:pPr>
      <w:r w:rsidRPr="000C00E9">
        <w:rPr>
          <w:rFonts w:ascii="Arial" w:hAnsi="Arial" w:cs="Arial"/>
        </w:rPr>
        <w:t>Cumplir con los principios de la función administrativa. </w:t>
      </w:r>
    </w:p>
    <w:p w14:paraId="085ACC90" w14:textId="77777777" w:rsidR="000C00E9" w:rsidRDefault="000C00E9" w:rsidP="000C00E9">
      <w:pPr>
        <w:pStyle w:val="Prrafodelista"/>
        <w:numPr>
          <w:ilvl w:val="0"/>
          <w:numId w:val="3"/>
        </w:numPr>
        <w:jc w:val="both"/>
        <w:rPr>
          <w:rFonts w:ascii="Arial" w:hAnsi="Arial" w:cs="Arial"/>
        </w:rPr>
      </w:pPr>
      <w:r w:rsidRPr="000C00E9">
        <w:rPr>
          <w:rFonts w:ascii="Arial" w:hAnsi="Arial" w:cs="Arial"/>
        </w:rPr>
        <w:t>Mantener la confianza de sus clientes, socios y empleados.</w:t>
      </w:r>
    </w:p>
    <w:p w14:paraId="5E77962A" w14:textId="77777777" w:rsidR="000C00E9" w:rsidRDefault="000C00E9" w:rsidP="000C00E9">
      <w:pPr>
        <w:pStyle w:val="Prrafodelista"/>
        <w:numPr>
          <w:ilvl w:val="0"/>
          <w:numId w:val="3"/>
        </w:numPr>
        <w:jc w:val="both"/>
        <w:rPr>
          <w:rFonts w:ascii="Arial" w:hAnsi="Arial" w:cs="Arial"/>
        </w:rPr>
      </w:pPr>
      <w:r w:rsidRPr="000C00E9">
        <w:rPr>
          <w:rFonts w:ascii="Arial" w:hAnsi="Arial" w:cs="Arial"/>
        </w:rPr>
        <w:t>Apoyar la innovación tecnológica. </w:t>
      </w:r>
    </w:p>
    <w:p w14:paraId="2214A49F" w14:textId="77777777" w:rsidR="000C00E9" w:rsidRDefault="000C00E9" w:rsidP="000C00E9">
      <w:pPr>
        <w:pStyle w:val="Prrafodelista"/>
        <w:numPr>
          <w:ilvl w:val="0"/>
          <w:numId w:val="3"/>
        </w:numPr>
        <w:jc w:val="both"/>
        <w:rPr>
          <w:rFonts w:ascii="Arial" w:hAnsi="Arial" w:cs="Arial"/>
        </w:rPr>
      </w:pPr>
      <w:r w:rsidRPr="000C00E9">
        <w:rPr>
          <w:rFonts w:ascii="Arial" w:hAnsi="Arial" w:cs="Arial"/>
        </w:rPr>
        <w:t>Proteger los activos tecnológicos. </w:t>
      </w:r>
    </w:p>
    <w:p w14:paraId="34A02B86" w14:textId="77777777" w:rsidR="000C00E9" w:rsidRPr="009716C7" w:rsidRDefault="000C00E9" w:rsidP="000C00E9">
      <w:pPr>
        <w:pStyle w:val="Prrafodelista"/>
        <w:numPr>
          <w:ilvl w:val="0"/>
          <w:numId w:val="3"/>
        </w:numPr>
        <w:jc w:val="both"/>
        <w:rPr>
          <w:rFonts w:ascii="Arial" w:hAnsi="Arial" w:cs="Arial"/>
        </w:rPr>
      </w:pPr>
      <w:r w:rsidRPr="009716C7">
        <w:rPr>
          <w:rFonts w:ascii="Arial" w:hAnsi="Arial" w:cs="Arial"/>
        </w:rPr>
        <w:t>Establecer las políticas, procedimientos e instructivos en materia de seguridad digital.</w:t>
      </w:r>
    </w:p>
    <w:p w14:paraId="404CA7F5" w14:textId="77777777" w:rsidR="000C00E9" w:rsidRPr="009716C7" w:rsidRDefault="000C00E9" w:rsidP="000C00E9">
      <w:pPr>
        <w:pStyle w:val="Prrafodelista"/>
        <w:numPr>
          <w:ilvl w:val="0"/>
          <w:numId w:val="3"/>
        </w:numPr>
        <w:jc w:val="both"/>
        <w:rPr>
          <w:rFonts w:ascii="Arial" w:hAnsi="Arial" w:cs="Arial"/>
        </w:rPr>
      </w:pPr>
      <w:r w:rsidRPr="009716C7">
        <w:rPr>
          <w:rFonts w:ascii="Arial" w:hAnsi="Arial" w:cs="Arial"/>
        </w:rPr>
        <w:t>Fortalecer la cultura de seguridad digital en los funcionarios, terceros, aprendices, practicantes y clientes de Alcaldía de Armenia. </w:t>
      </w:r>
    </w:p>
    <w:p w14:paraId="3677CEA7" w14:textId="77777777" w:rsidR="00887681" w:rsidRDefault="000C00E9" w:rsidP="000C00E9">
      <w:pPr>
        <w:pStyle w:val="Prrafodelista"/>
        <w:numPr>
          <w:ilvl w:val="0"/>
          <w:numId w:val="3"/>
        </w:numPr>
        <w:jc w:val="both"/>
        <w:rPr>
          <w:rFonts w:ascii="Arial" w:hAnsi="Arial" w:cs="Arial"/>
        </w:rPr>
      </w:pPr>
      <w:r w:rsidRPr="000C00E9">
        <w:rPr>
          <w:rFonts w:ascii="Arial" w:hAnsi="Arial" w:cs="Arial"/>
        </w:rPr>
        <w:t>Garantizar la continuidad del negocio frente a incidentes. </w:t>
      </w:r>
    </w:p>
    <w:p w14:paraId="285021DB" w14:textId="3F6F3156" w:rsidR="000C00E9" w:rsidRPr="009716C7" w:rsidRDefault="000C00E9" w:rsidP="000C00E9">
      <w:pPr>
        <w:pStyle w:val="Prrafodelista"/>
        <w:numPr>
          <w:ilvl w:val="0"/>
          <w:numId w:val="3"/>
        </w:numPr>
        <w:jc w:val="both"/>
        <w:rPr>
          <w:rFonts w:ascii="Arial" w:hAnsi="Arial" w:cs="Arial"/>
        </w:rPr>
      </w:pPr>
      <w:r w:rsidRPr="009716C7">
        <w:rPr>
          <w:rFonts w:ascii="Arial" w:hAnsi="Arial" w:cs="Arial"/>
        </w:rPr>
        <w:t>La alcaldía de Armen</w:t>
      </w:r>
      <w:r w:rsidR="007A772F" w:rsidRPr="009716C7">
        <w:rPr>
          <w:rFonts w:ascii="Arial" w:hAnsi="Arial" w:cs="Arial"/>
        </w:rPr>
        <w:t>ia a través de la secretaría TIC</w:t>
      </w:r>
      <w:r w:rsidRPr="009716C7">
        <w:rPr>
          <w:rFonts w:ascii="Arial" w:hAnsi="Arial" w:cs="Arial"/>
        </w:rPr>
        <w:t xml:space="preserve"> ha decidido definir, implementar, operar y mejorar de forma continua un Sistema de Gestión de Seguridad</w:t>
      </w:r>
      <w:r w:rsidR="00887681" w:rsidRPr="009716C7">
        <w:rPr>
          <w:rFonts w:ascii="Arial" w:hAnsi="Arial" w:cs="Arial"/>
        </w:rPr>
        <w:t xml:space="preserve"> Digital,</w:t>
      </w:r>
      <w:r w:rsidRPr="009716C7">
        <w:rPr>
          <w:rFonts w:ascii="Arial" w:hAnsi="Arial" w:cs="Arial"/>
        </w:rPr>
        <w:t xml:space="preserve"> soportado en lineamientos claros alineados a las necesidades del negocio, y a los requerimientos regulatorios. </w:t>
      </w:r>
    </w:p>
    <w:p w14:paraId="252F92F8" w14:textId="77777777" w:rsidR="000C00E9" w:rsidRPr="000C00E9" w:rsidRDefault="000C00E9" w:rsidP="000C00E9">
      <w:pPr>
        <w:jc w:val="both"/>
        <w:rPr>
          <w:rFonts w:ascii="Arial" w:hAnsi="Arial" w:cs="Arial"/>
          <w:kern w:val="0"/>
          <w:sz w:val="24"/>
          <w:szCs w:val="24"/>
          <w:lang w:val="es-ES_tradnl"/>
          <w14:ligatures w14:val="none"/>
        </w:rPr>
      </w:pPr>
      <w:r w:rsidRPr="000C00E9">
        <w:rPr>
          <w:rFonts w:ascii="Arial" w:hAnsi="Arial" w:cs="Arial"/>
          <w:kern w:val="0"/>
          <w:sz w:val="24"/>
          <w:szCs w:val="24"/>
          <w:lang w:val="es-ES_tradnl"/>
          <w14:ligatures w14:val="none"/>
        </w:rPr>
        <w:tab/>
      </w:r>
    </w:p>
    <w:p w14:paraId="2D2607B7" w14:textId="77777777" w:rsidR="000C00E9" w:rsidRPr="000C00E9" w:rsidRDefault="000C00E9" w:rsidP="000C00E9">
      <w:pPr>
        <w:jc w:val="both"/>
        <w:rPr>
          <w:rFonts w:ascii="Arial" w:hAnsi="Arial" w:cs="Arial"/>
          <w:kern w:val="0"/>
          <w:sz w:val="24"/>
          <w:szCs w:val="24"/>
          <w:lang w:val="es-ES_tradnl"/>
          <w14:ligatures w14:val="none"/>
        </w:rPr>
      </w:pPr>
      <w:r w:rsidRPr="000C00E9">
        <w:rPr>
          <w:rFonts w:ascii="Arial" w:hAnsi="Arial" w:cs="Arial"/>
          <w:kern w:val="0"/>
          <w:sz w:val="24"/>
          <w:szCs w:val="24"/>
          <w:lang w:val="es-ES_tradnl"/>
          <w14:ligatures w14:val="none"/>
        </w:rPr>
        <w:t>A continuación, se establecen 12 principios de seguridad que soportan el SGSI de la Alcaldía de Armenia: </w:t>
      </w:r>
    </w:p>
    <w:p w14:paraId="2702C63B" w14:textId="77777777" w:rsidR="000C00E9" w:rsidRPr="000C00E9" w:rsidRDefault="000C00E9" w:rsidP="000C00E9">
      <w:pPr>
        <w:jc w:val="both"/>
        <w:rPr>
          <w:rFonts w:ascii="Arial" w:hAnsi="Arial" w:cs="Arial"/>
          <w:kern w:val="0"/>
          <w:sz w:val="24"/>
          <w:szCs w:val="24"/>
          <w:lang w:val="es-ES_tradnl"/>
          <w14:ligatures w14:val="none"/>
        </w:rPr>
      </w:pPr>
    </w:p>
    <w:p w14:paraId="188B62E7" w14:textId="77777777" w:rsidR="00887681" w:rsidRPr="009716C7" w:rsidRDefault="000C00E9" w:rsidP="000C00E9">
      <w:pPr>
        <w:pStyle w:val="Prrafodelista"/>
        <w:numPr>
          <w:ilvl w:val="0"/>
          <w:numId w:val="4"/>
        </w:numPr>
        <w:jc w:val="both"/>
        <w:rPr>
          <w:rFonts w:ascii="Arial" w:hAnsi="Arial" w:cs="Arial"/>
        </w:rPr>
      </w:pPr>
      <w:r w:rsidRPr="00887681">
        <w:rPr>
          <w:rFonts w:ascii="Arial" w:hAnsi="Arial" w:cs="Arial"/>
        </w:rPr>
        <w:t xml:space="preserve">Las </w:t>
      </w:r>
      <w:r w:rsidRPr="009716C7">
        <w:rPr>
          <w:rFonts w:ascii="Arial" w:hAnsi="Arial" w:cs="Arial"/>
        </w:rPr>
        <w:t>responsabilidades</w:t>
      </w:r>
      <w:r w:rsidRPr="00887681">
        <w:rPr>
          <w:rFonts w:ascii="Arial" w:hAnsi="Arial" w:cs="Arial"/>
        </w:rPr>
        <w:t xml:space="preserve"> frente a la seguridad </w:t>
      </w:r>
      <w:r w:rsidR="00887681" w:rsidRPr="00887681">
        <w:rPr>
          <w:rFonts w:ascii="Arial" w:hAnsi="Arial" w:cs="Arial"/>
        </w:rPr>
        <w:t>digital</w:t>
      </w:r>
      <w:r w:rsidRPr="00887681">
        <w:rPr>
          <w:rFonts w:ascii="Arial" w:hAnsi="Arial" w:cs="Arial"/>
        </w:rPr>
        <w:t xml:space="preserve"> serán definidas, compartidas, publicadas y aceptadas por cada uno de los </w:t>
      </w:r>
      <w:r w:rsidRPr="009716C7">
        <w:rPr>
          <w:rFonts w:ascii="Arial" w:hAnsi="Arial" w:cs="Arial"/>
        </w:rPr>
        <w:t>empleados, proveedores, socios de negocio o terceros. </w:t>
      </w:r>
    </w:p>
    <w:p w14:paraId="00A2437D" w14:textId="77777777" w:rsidR="00887681" w:rsidRPr="009716C7" w:rsidRDefault="000C00E9" w:rsidP="000C00E9">
      <w:pPr>
        <w:pStyle w:val="Prrafodelista"/>
        <w:numPr>
          <w:ilvl w:val="0"/>
          <w:numId w:val="4"/>
        </w:numPr>
        <w:jc w:val="both"/>
        <w:rPr>
          <w:rFonts w:ascii="Arial" w:hAnsi="Arial" w:cs="Arial"/>
        </w:rPr>
      </w:pPr>
      <w:r w:rsidRPr="009716C7">
        <w:rPr>
          <w:rFonts w:ascii="Arial" w:hAnsi="Arial" w:cs="Arial"/>
        </w:rPr>
        <w:t>La alcaldía de Armenia protegerá la información generada, procesada o resguardada por los procesos de negocio, su infraestructura tecnológica y activos del riesgo que se genera de los accesos otorgados a terceros (ej.: proveedores o clientes), o como resultado de un servicio interno en outsourcing. </w:t>
      </w:r>
    </w:p>
    <w:p w14:paraId="5073409A"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 xml:space="preserve">La Alcaldía de Armenia </w:t>
      </w:r>
      <w:r w:rsidRPr="00887681">
        <w:rPr>
          <w:rFonts w:ascii="Arial" w:hAnsi="Arial" w:cs="Arial"/>
          <w:b/>
          <w:bCs/>
        </w:rPr>
        <w:t>protegerá la información</w:t>
      </w:r>
      <w:r w:rsidRPr="00887681">
        <w:rPr>
          <w:rFonts w:ascii="Arial" w:hAnsi="Arial" w:cs="Arial"/>
        </w:rPr>
        <w:t xml:space="preserve"> creada, procesada, transmitida o resguardada por sus procesos de negocio, con el fin de minimizar impactos financieros, operativos o legales debido a un </w:t>
      </w:r>
      <w:r w:rsidRPr="00887681">
        <w:rPr>
          <w:rFonts w:ascii="Arial" w:hAnsi="Arial" w:cs="Arial"/>
          <w:b/>
          <w:bCs/>
        </w:rPr>
        <w:t>uso incorrecto</w:t>
      </w:r>
      <w:r w:rsidRPr="00887681">
        <w:rPr>
          <w:rFonts w:ascii="Arial" w:hAnsi="Arial" w:cs="Arial"/>
        </w:rPr>
        <w:t xml:space="preserve"> de esta. Para ello es fundamental la aplicación de controles de acuerdo con la clasificación de la información de </w:t>
      </w:r>
      <w:r w:rsidRPr="00CF6423">
        <w:rPr>
          <w:rFonts w:ascii="Arial" w:hAnsi="Arial" w:cs="Arial"/>
          <w:b/>
          <w:bCs/>
        </w:rPr>
        <w:t>su</w:t>
      </w:r>
      <w:r w:rsidRPr="00887681">
        <w:rPr>
          <w:rFonts w:ascii="Arial" w:hAnsi="Arial" w:cs="Arial"/>
        </w:rPr>
        <w:t xml:space="preserve"> propiedad o en custodia.</w:t>
      </w:r>
    </w:p>
    <w:p w14:paraId="0D89F6EF"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 xml:space="preserve"> La Alcaldía de Armenia </w:t>
      </w:r>
      <w:r w:rsidRPr="00887681">
        <w:rPr>
          <w:rFonts w:ascii="Arial" w:hAnsi="Arial" w:cs="Arial"/>
          <w:b/>
          <w:bCs/>
        </w:rPr>
        <w:t>protegerá su información</w:t>
      </w:r>
      <w:r w:rsidRPr="00887681">
        <w:rPr>
          <w:rFonts w:ascii="Arial" w:hAnsi="Arial" w:cs="Arial"/>
        </w:rPr>
        <w:t xml:space="preserve"> de las amenazas originadas por parte del </w:t>
      </w:r>
      <w:r w:rsidRPr="00887681">
        <w:rPr>
          <w:rFonts w:ascii="Arial" w:hAnsi="Arial" w:cs="Arial"/>
          <w:b/>
          <w:bCs/>
        </w:rPr>
        <w:t>personal</w:t>
      </w:r>
      <w:r w:rsidRPr="00887681">
        <w:rPr>
          <w:rFonts w:ascii="Arial" w:hAnsi="Arial" w:cs="Arial"/>
        </w:rPr>
        <w:t>. </w:t>
      </w:r>
    </w:p>
    <w:p w14:paraId="17D9200B"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 xml:space="preserve">La Alcaldía de Armenia </w:t>
      </w:r>
      <w:r w:rsidRPr="00887681">
        <w:rPr>
          <w:rFonts w:ascii="Arial" w:hAnsi="Arial" w:cs="Arial"/>
          <w:b/>
          <w:bCs/>
        </w:rPr>
        <w:t>protegerá las instalaciones</w:t>
      </w:r>
      <w:r w:rsidRPr="00887681">
        <w:rPr>
          <w:rFonts w:ascii="Arial" w:hAnsi="Arial" w:cs="Arial"/>
        </w:rPr>
        <w:t xml:space="preserve"> de procesamiento y la infraestructura tecnológica </w:t>
      </w:r>
      <w:r w:rsidRPr="00887681">
        <w:rPr>
          <w:rFonts w:ascii="Arial" w:hAnsi="Arial" w:cs="Arial"/>
          <w:b/>
          <w:bCs/>
        </w:rPr>
        <w:t>que soporta sus procesos críticos</w:t>
      </w:r>
      <w:r w:rsidRPr="00887681">
        <w:rPr>
          <w:rFonts w:ascii="Arial" w:hAnsi="Arial" w:cs="Arial"/>
        </w:rPr>
        <w:t>. </w:t>
      </w:r>
    </w:p>
    <w:p w14:paraId="13E95ED2"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 xml:space="preserve">La Alcaldía de Armenia </w:t>
      </w:r>
      <w:r w:rsidRPr="00887681">
        <w:rPr>
          <w:rFonts w:ascii="Arial" w:hAnsi="Arial" w:cs="Arial"/>
          <w:b/>
          <w:bCs/>
        </w:rPr>
        <w:t>controlará la operación</w:t>
      </w:r>
      <w:r w:rsidRPr="00887681">
        <w:rPr>
          <w:rFonts w:ascii="Arial" w:hAnsi="Arial" w:cs="Arial"/>
        </w:rPr>
        <w:t xml:space="preserve"> de sus procesos de negocio garantizando la seguridad de los recursos tecnológicos y las redes de datos. </w:t>
      </w:r>
    </w:p>
    <w:p w14:paraId="500D1513"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 xml:space="preserve">La Alcaldía de Armenia </w:t>
      </w:r>
      <w:r w:rsidRPr="00887681">
        <w:rPr>
          <w:rFonts w:ascii="Arial" w:hAnsi="Arial" w:cs="Arial"/>
          <w:b/>
          <w:bCs/>
        </w:rPr>
        <w:t>implementará control de acceso</w:t>
      </w:r>
      <w:r w:rsidRPr="00887681">
        <w:rPr>
          <w:rFonts w:ascii="Arial" w:hAnsi="Arial" w:cs="Arial"/>
        </w:rPr>
        <w:t xml:space="preserve"> a la información, sistemas y recursos de red. </w:t>
      </w:r>
    </w:p>
    <w:p w14:paraId="5F21238C"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La Alcaldía de Armenia garantizará que la seguridad sea parte integral del ciclo de vida de los sistemas de información. </w:t>
      </w:r>
    </w:p>
    <w:p w14:paraId="67409A90"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La Alcaldía de Armenia garantizará a través de una adecuada gestión de los eventos de seguridad y las debilidades asociadas con los sistemas de información una mejora efectiva de su modelo de seguridad. </w:t>
      </w:r>
    </w:p>
    <w:p w14:paraId="3BBF3D5D" w14:textId="77777777" w:rsidR="00887681" w:rsidRPr="00887681" w:rsidRDefault="000C00E9" w:rsidP="000C00E9">
      <w:pPr>
        <w:pStyle w:val="Prrafodelista"/>
        <w:numPr>
          <w:ilvl w:val="0"/>
          <w:numId w:val="4"/>
        </w:numPr>
        <w:jc w:val="both"/>
        <w:rPr>
          <w:rFonts w:ascii="Arial" w:hAnsi="Arial" w:cs="Arial"/>
          <w:b/>
          <w:bCs/>
        </w:rPr>
      </w:pPr>
      <w:r w:rsidRPr="00887681">
        <w:rPr>
          <w:rFonts w:ascii="Arial" w:hAnsi="Arial" w:cs="Arial"/>
        </w:rPr>
        <w:t xml:space="preserve">La Alcaldía de Armenia </w:t>
      </w:r>
      <w:r w:rsidRPr="00887681">
        <w:rPr>
          <w:rFonts w:ascii="Arial" w:hAnsi="Arial" w:cs="Arial"/>
          <w:b/>
          <w:bCs/>
        </w:rPr>
        <w:t>garantizará la disponibilidad</w:t>
      </w:r>
      <w:r w:rsidRPr="00887681">
        <w:rPr>
          <w:rFonts w:ascii="Arial" w:hAnsi="Arial" w:cs="Arial"/>
        </w:rPr>
        <w:t xml:space="preserve"> de sus procesos de negocio y la continuidad de su operación basada en el impacto que pueden generar los eventos. </w:t>
      </w:r>
    </w:p>
    <w:p w14:paraId="3F5DC2DF" w14:textId="6090515F" w:rsidR="00900597" w:rsidRPr="00900597" w:rsidRDefault="000C00E9" w:rsidP="0095013F">
      <w:pPr>
        <w:pStyle w:val="Prrafodelista"/>
        <w:numPr>
          <w:ilvl w:val="0"/>
          <w:numId w:val="4"/>
        </w:numPr>
        <w:jc w:val="both"/>
        <w:rPr>
          <w:rFonts w:ascii="Arial" w:hAnsi="Arial" w:cs="Arial"/>
          <w:b/>
          <w:bCs/>
        </w:rPr>
      </w:pPr>
      <w:r w:rsidRPr="00887681">
        <w:rPr>
          <w:rFonts w:ascii="Arial" w:hAnsi="Arial" w:cs="Arial"/>
        </w:rPr>
        <w:t xml:space="preserve">La Alcaldía de Armenia garantizará el cumplimiento de las </w:t>
      </w:r>
      <w:r w:rsidRPr="00887681">
        <w:rPr>
          <w:rFonts w:ascii="Arial" w:hAnsi="Arial" w:cs="Arial"/>
          <w:b/>
          <w:bCs/>
        </w:rPr>
        <w:t>obligaciones legales, regulatorias y contractuales establecidas. </w:t>
      </w:r>
    </w:p>
    <w:p w14:paraId="6724A750" w14:textId="77777777" w:rsidR="00900597" w:rsidRDefault="00900597" w:rsidP="00900597">
      <w:pPr>
        <w:pStyle w:val="Ttulo1"/>
        <w:rPr>
          <w:lang w:val="es-ES"/>
        </w:rPr>
      </w:pPr>
    </w:p>
    <w:p w14:paraId="45F39452" w14:textId="77777777" w:rsidR="0025551A" w:rsidRPr="0025551A" w:rsidRDefault="0025551A" w:rsidP="0025551A">
      <w:pPr>
        <w:rPr>
          <w:lang w:val="es-ES"/>
        </w:rPr>
      </w:pPr>
    </w:p>
    <w:p w14:paraId="20B5ED66" w14:textId="27956F7E" w:rsidR="00CF6423" w:rsidRDefault="003E25FF" w:rsidP="00867AAB">
      <w:pPr>
        <w:pStyle w:val="Ttulo1"/>
        <w:numPr>
          <w:ilvl w:val="0"/>
          <w:numId w:val="13"/>
        </w:numPr>
        <w:rPr>
          <w:rFonts w:ascii="Arial" w:hAnsi="Arial" w:cs="Arial"/>
          <w:b/>
          <w:bCs/>
          <w:color w:val="auto"/>
          <w:lang w:val="es-ES"/>
        </w:rPr>
      </w:pPr>
      <w:bookmarkStart w:id="5" w:name="_Toc209516149"/>
      <w:r w:rsidRPr="009670DF">
        <w:rPr>
          <w:rFonts w:ascii="Arial" w:hAnsi="Arial" w:cs="Arial"/>
          <w:b/>
          <w:bCs/>
          <w:color w:val="auto"/>
          <w:lang w:val="es-ES"/>
        </w:rPr>
        <w:t xml:space="preserve">Lineamientos generales para la </w:t>
      </w:r>
      <w:r w:rsidR="00CF6423" w:rsidRPr="009670DF">
        <w:rPr>
          <w:rFonts w:ascii="Arial" w:hAnsi="Arial" w:cs="Arial"/>
          <w:b/>
          <w:bCs/>
          <w:color w:val="auto"/>
          <w:lang w:val="es-ES"/>
        </w:rPr>
        <w:t>implementación</w:t>
      </w:r>
      <w:bookmarkEnd w:id="5"/>
    </w:p>
    <w:p w14:paraId="429F3EEB" w14:textId="77777777" w:rsidR="00CF6423" w:rsidRPr="00CF6423" w:rsidRDefault="00CF6423" w:rsidP="00CF6423">
      <w:pPr>
        <w:rPr>
          <w:lang w:val="es-ES"/>
        </w:rPr>
      </w:pPr>
    </w:p>
    <w:p w14:paraId="12EFADE3" w14:textId="28F7019D" w:rsidR="00CF6423" w:rsidRPr="00D649D6" w:rsidRDefault="00C2722D" w:rsidP="00D649D6">
      <w:pPr>
        <w:jc w:val="center"/>
        <w:rPr>
          <w:rFonts w:ascii="Arial" w:hAnsi="Arial" w:cs="Arial"/>
          <w:b/>
          <w:bCs/>
          <w:kern w:val="0"/>
          <w:sz w:val="24"/>
          <w:szCs w:val="24"/>
          <w:lang w:val="es-ES_tradnl"/>
          <w14:ligatures w14:val="none"/>
        </w:rPr>
      </w:pPr>
      <w:r w:rsidRPr="00D649D6">
        <w:rPr>
          <w:rFonts w:ascii="Arial" w:hAnsi="Arial" w:cs="Arial"/>
          <w:b/>
          <w:bCs/>
          <w:kern w:val="0"/>
          <w:sz w:val="24"/>
          <w:szCs w:val="24"/>
          <w:lang w:val="es-ES_tradnl"/>
          <w14:ligatures w14:val="none"/>
        </w:rPr>
        <w:t>Política y Controles de Organización Interna </w:t>
      </w:r>
    </w:p>
    <w:p w14:paraId="267265ED" w14:textId="77777777" w:rsidR="00F52AF7" w:rsidRPr="00F52AF7" w:rsidRDefault="00F52AF7" w:rsidP="00F52AF7">
      <w:pPr>
        <w:rPr>
          <w:lang w:val="es-ES_tradnl"/>
        </w:rPr>
      </w:pPr>
    </w:p>
    <w:p w14:paraId="05FA73F6" w14:textId="757940D0" w:rsidR="00CF6423" w:rsidRPr="00F52AF7" w:rsidRDefault="00CF6423" w:rsidP="00F52AF7">
      <w:pPr>
        <w:jc w:val="both"/>
        <w:rPr>
          <w:rFonts w:ascii="Arial" w:hAnsi="Arial" w:cs="Arial"/>
          <w:kern w:val="0"/>
          <w:sz w:val="24"/>
          <w:szCs w:val="24"/>
          <w:lang w:val="es-ES_tradnl"/>
          <w14:ligatures w14:val="none"/>
        </w:rPr>
      </w:pPr>
      <w:r w:rsidRPr="00F52AF7">
        <w:rPr>
          <w:rFonts w:ascii="Arial" w:hAnsi="Arial" w:cs="Arial"/>
          <w:kern w:val="0"/>
          <w:sz w:val="24"/>
          <w:szCs w:val="24"/>
          <w:lang w:val="es-ES_tradnl"/>
          <w14:ligatures w14:val="none"/>
        </w:rPr>
        <w:t xml:space="preserve">Esta política tiene como finalidad establecer el comité directivo de la seguridad de la información. </w:t>
      </w:r>
    </w:p>
    <w:p w14:paraId="743F669A" w14:textId="77777777" w:rsidR="00CF6423" w:rsidRPr="00F52AF7" w:rsidRDefault="00CF6423" w:rsidP="00F52AF7">
      <w:pPr>
        <w:jc w:val="both"/>
        <w:rPr>
          <w:rFonts w:ascii="Arial" w:hAnsi="Arial" w:cs="Arial"/>
          <w:kern w:val="0"/>
          <w:sz w:val="24"/>
          <w:szCs w:val="24"/>
          <w:lang w:val="es-ES_tradnl"/>
          <w14:ligatures w14:val="none"/>
        </w:rPr>
      </w:pPr>
      <w:r w:rsidRPr="00F52AF7">
        <w:rPr>
          <w:rFonts w:ascii="Arial" w:hAnsi="Arial" w:cs="Arial"/>
          <w:kern w:val="0"/>
          <w:sz w:val="24"/>
          <w:szCs w:val="24"/>
          <w:lang w:val="es-ES_tradnl"/>
          <w14:ligatures w14:val="none"/>
        </w:rPr>
        <w:t>La Alcaldía de Armenia y su nivel directivo apoya la necesidad de contar con políticas de seguridad y privacidad de la información, la cual sirven como soporte y apoyo a los procesos institucionales. Por tal motivo se debe de tener en cuenta las siguientes recomendaciones: </w:t>
      </w:r>
    </w:p>
    <w:p w14:paraId="4EB280B8" w14:textId="77777777" w:rsidR="00F52AF7" w:rsidRDefault="00F52AF7" w:rsidP="00F52AF7">
      <w:pPr>
        <w:pStyle w:val="Prrafodelista"/>
        <w:jc w:val="both"/>
        <w:rPr>
          <w:rFonts w:ascii="Arial" w:hAnsi="Arial" w:cs="Arial"/>
          <w:iCs/>
        </w:rPr>
      </w:pPr>
    </w:p>
    <w:p w14:paraId="7306F414" w14:textId="5E7B28AA" w:rsidR="00F52AF7" w:rsidRDefault="005A47ED" w:rsidP="00F52AF7">
      <w:pPr>
        <w:pStyle w:val="Prrafodelista"/>
        <w:numPr>
          <w:ilvl w:val="0"/>
          <w:numId w:val="5"/>
        </w:numPr>
        <w:jc w:val="both"/>
        <w:rPr>
          <w:rFonts w:ascii="Arial" w:hAnsi="Arial" w:cs="Arial"/>
          <w:iCs/>
        </w:rPr>
      </w:pPr>
      <w:r>
        <w:rPr>
          <w:rFonts w:ascii="Arial" w:hAnsi="Arial" w:cs="Arial"/>
          <w:iCs/>
          <w:lang w:val="es-CO"/>
        </w:rPr>
        <w:t>Dando</w:t>
      </w:r>
      <w:r w:rsidRPr="009716C7">
        <w:rPr>
          <w:rFonts w:ascii="Arial" w:hAnsi="Arial" w:cs="Arial"/>
          <w:iCs/>
          <w:lang w:val="es-CO"/>
        </w:rPr>
        <w:t xml:space="preserve"> cumplimiento </w:t>
      </w:r>
      <w:r>
        <w:rPr>
          <w:rFonts w:ascii="Arial" w:hAnsi="Arial" w:cs="Arial"/>
          <w:iCs/>
        </w:rPr>
        <w:t>a la a</w:t>
      </w:r>
      <w:r w:rsidR="00CF6423" w:rsidRPr="00F52AF7">
        <w:rPr>
          <w:rFonts w:ascii="Arial" w:hAnsi="Arial" w:cs="Arial"/>
          <w:iCs/>
        </w:rPr>
        <w:t xml:space="preserve">signación de un responsable de la seguridad </w:t>
      </w:r>
      <w:r w:rsidR="009716C7">
        <w:rPr>
          <w:rFonts w:ascii="Arial" w:hAnsi="Arial" w:cs="Arial"/>
          <w:iCs/>
        </w:rPr>
        <w:t xml:space="preserve">Digital </w:t>
      </w:r>
      <w:r w:rsidR="009716C7" w:rsidRPr="009716C7">
        <w:rPr>
          <w:rFonts w:ascii="Arial" w:hAnsi="Arial" w:cs="Arial"/>
          <w:iCs/>
          <w:lang w:val="es-CO"/>
        </w:rPr>
        <w:t xml:space="preserve">de estas políticas serán autorizadas únicamente por la </w:t>
      </w:r>
      <w:r w:rsidR="009716C7" w:rsidRPr="009716C7">
        <w:rPr>
          <w:rFonts w:ascii="Arial" w:hAnsi="Arial" w:cs="Arial"/>
          <w:b/>
          <w:bCs/>
          <w:iCs/>
          <w:lang w:val="es-CO"/>
        </w:rPr>
        <w:t>Secretaría TIC</w:t>
      </w:r>
      <w:r w:rsidR="009716C7" w:rsidRPr="009716C7">
        <w:rPr>
          <w:rFonts w:ascii="Arial" w:hAnsi="Arial" w:cs="Arial"/>
          <w:iCs/>
          <w:lang w:val="es-CO"/>
        </w:rPr>
        <w:t xml:space="preserve"> (secretario TIC o profesional especializado de infraestructura tecnológica), cuando se considere que su impacto es negativo para la continuidad de los procesos o el logro de los objetivos institucionales, y deberán estar </w:t>
      </w:r>
      <w:r w:rsidR="009716C7" w:rsidRPr="009716C7">
        <w:rPr>
          <w:rFonts w:ascii="Arial" w:hAnsi="Arial" w:cs="Arial"/>
          <w:b/>
          <w:bCs/>
          <w:iCs/>
          <w:lang w:val="es-CO"/>
        </w:rPr>
        <w:t>documentadas formalmente</w:t>
      </w:r>
      <w:r w:rsidR="009716C7" w:rsidRPr="009716C7">
        <w:rPr>
          <w:rFonts w:ascii="Arial" w:hAnsi="Arial" w:cs="Arial"/>
          <w:iCs/>
          <w:lang w:val="es-CO"/>
        </w:rPr>
        <w:t xml:space="preserve">. </w:t>
      </w:r>
      <w:r w:rsidR="00CF6423" w:rsidRPr="00F52AF7">
        <w:rPr>
          <w:rFonts w:ascii="Arial" w:hAnsi="Arial" w:cs="Arial"/>
          <w:iCs/>
        </w:rPr>
        <w:t>que vele por el cumplimiento de las políticas establecidas en este documento. En</w:t>
      </w:r>
      <w:r w:rsidR="00F52AF7" w:rsidRPr="00F52AF7">
        <w:rPr>
          <w:rFonts w:ascii="Arial" w:hAnsi="Arial" w:cs="Arial"/>
          <w:iCs/>
        </w:rPr>
        <w:t xml:space="preserve"> </w:t>
      </w:r>
      <w:r w:rsidR="00F52AF7" w:rsidRPr="00794B1D">
        <w:rPr>
          <w:rFonts w:ascii="Arial" w:hAnsi="Arial" w:cs="Arial"/>
          <w:iCs/>
        </w:rPr>
        <w:t xml:space="preserve">concordancia con </w:t>
      </w:r>
      <w:r w:rsidR="00F52AF7">
        <w:rPr>
          <w:rFonts w:ascii="Arial" w:hAnsi="Arial" w:cs="Arial"/>
          <w:iCs/>
        </w:rPr>
        <w:t xml:space="preserve">el articulo 3 y articulo 6 de </w:t>
      </w:r>
      <w:r w:rsidR="00F52AF7" w:rsidRPr="00794B1D">
        <w:rPr>
          <w:rFonts w:ascii="Arial" w:hAnsi="Arial" w:cs="Arial"/>
          <w:iCs/>
        </w:rPr>
        <w:t>la resolución 500 de 2021 del MinTIC, ““Por la cual se establecen los lineamientos y estándares para la estrategia de seguridad digital y se adopta el</w:t>
      </w:r>
      <w:r w:rsidR="00F52AF7">
        <w:rPr>
          <w:rFonts w:ascii="Arial" w:hAnsi="Arial" w:cs="Arial"/>
          <w:iCs/>
        </w:rPr>
        <w:t xml:space="preserve"> </w:t>
      </w:r>
      <w:r w:rsidR="00F52AF7" w:rsidRPr="00794B1D">
        <w:rPr>
          <w:rFonts w:ascii="Arial" w:hAnsi="Arial" w:cs="Arial"/>
          <w:iCs/>
        </w:rPr>
        <w:t>modelo de seguridad y privacidad como habilitador de la política de Gobierno Digital”</w:t>
      </w:r>
      <w:r w:rsidR="00F52AF7">
        <w:rPr>
          <w:rFonts w:ascii="Arial" w:hAnsi="Arial" w:cs="Arial"/>
          <w:iCs/>
        </w:rPr>
        <w:t>, en la que las entidades públicas deben determinar y/o establecer acciones de</w:t>
      </w:r>
      <w:r w:rsidR="00F52AF7" w:rsidRPr="000C6709">
        <w:rPr>
          <w:rFonts w:ascii="Arial" w:hAnsi="Arial" w:cs="Arial"/>
          <w:iCs/>
        </w:rPr>
        <w:t xml:space="preserve"> talento humano para garantizar que la seguridad digital</w:t>
      </w:r>
      <w:r w:rsidR="00F52AF7">
        <w:rPr>
          <w:rFonts w:ascii="Arial" w:hAnsi="Arial" w:cs="Arial"/>
          <w:iCs/>
        </w:rPr>
        <w:t xml:space="preserve"> en las entidades.</w:t>
      </w:r>
    </w:p>
    <w:p w14:paraId="0C763C63" w14:textId="77777777" w:rsidR="00F52AF7" w:rsidRPr="00F52AF7" w:rsidRDefault="00F52AF7" w:rsidP="00F52AF7">
      <w:pPr>
        <w:jc w:val="both"/>
        <w:rPr>
          <w:rFonts w:ascii="Arial" w:hAnsi="Arial" w:cs="Arial"/>
          <w:iCs/>
        </w:rPr>
      </w:pPr>
    </w:p>
    <w:p w14:paraId="34723499" w14:textId="66C36844" w:rsidR="00F52AF7" w:rsidRPr="00F52AF7" w:rsidRDefault="00F52AF7" w:rsidP="00F52AF7">
      <w:pPr>
        <w:pStyle w:val="Prrafodelista"/>
        <w:numPr>
          <w:ilvl w:val="0"/>
          <w:numId w:val="5"/>
        </w:numPr>
        <w:jc w:val="both"/>
        <w:rPr>
          <w:rFonts w:ascii="Arial" w:hAnsi="Arial" w:cs="Arial"/>
          <w:iCs/>
        </w:rPr>
      </w:pPr>
      <w:r w:rsidRPr="00F52AF7">
        <w:rPr>
          <w:rFonts w:ascii="Arial" w:hAnsi="Arial" w:cs="Arial"/>
          <w:iCs/>
        </w:rPr>
        <w:t>Aprobación bajo acto administrativo el documento de políticas de seguridad d</w:t>
      </w:r>
      <w:r>
        <w:rPr>
          <w:rFonts w:ascii="Arial" w:hAnsi="Arial" w:cs="Arial"/>
          <w:iCs/>
        </w:rPr>
        <w:t>igital</w:t>
      </w:r>
      <w:r w:rsidRPr="00F52AF7">
        <w:rPr>
          <w:rFonts w:ascii="Arial" w:hAnsi="Arial" w:cs="Arial"/>
          <w:iCs/>
        </w:rPr>
        <w:t>. </w:t>
      </w:r>
    </w:p>
    <w:p w14:paraId="1C589971" w14:textId="77777777" w:rsidR="00F52AF7" w:rsidRPr="00F52AF7" w:rsidRDefault="00F52AF7" w:rsidP="00F52AF7">
      <w:pPr>
        <w:jc w:val="both"/>
        <w:rPr>
          <w:rFonts w:ascii="Arial" w:hAnsi="Arial" w:cs="Arial"/>
          <w:iCs/>
          <w:kern w:val="0"/>
          <w:sz w:val="24"/>
          <w:szCs w:val="24"/>
          <w:lang w:val="es-ES_tradnl"/>
          <w14:ligatures w14:val="none"/>
        </w:rPr>
      </w:pPr>
    </w:p>
    <w:p w14:paraId="0E033EF3" w14:textId="77777777" w:rsidR="00F52AF7" w:rsidRDefault="00F52AF7" w:rsidP="00F52AF7">
      <w:pPr>
        <w:pStyle w:val="Prrafodelista"/>
        <w:numPr>
          <w:ilvl w:val="0"/>
          <w:numId w:val="5"/>
        </w:numPr>
        <w:jc w:val="both"/>
        <w:rPr>
          <w:rFonts w:ascii="Arial" w:hAnsi="Arial" w:cs="Arial"/>
          <w:iCs/>
        </w:rPr>
      </w:pPr>
      <w:r w:rsidRPr="000C6709">
        <w:rPr>
          <w:rFonts w:ascii="Arial" w:hAnsi="Arial" w:cs="Arial"/>
          <w:iCs/>
        </w:rPr>
        <w:t xml:space="preserve">Realización de reuniones periódicas donde se verifique el cumplimiento de las políticas, donde verifiquen indicadores de gestión del modelo y control de riesgos con el fin de establecer mejoras en las políticas. </w:t>
      </w:r>
    </w:p>
    <w:p w14:paraId="3E2ADEF4" w14:textId="77777777" w:rsidR="005A47ED" w:rsidRPr="005A47ED" w:rsidRDefault="005A47ED" w:rsidP="005A47ED">
      <w:pPr>
        <w:pStyle w:val="Prrafodelista"/>
        <w:rPr>
          <w:rFonts w:ascii="Arial" w:hAnsi="Arial" w:cs="Arial"/>
          <w:iCs/>
        </w:rPr>
      </w:pPr>
    </w:p>
    <w:p w14:paraId="1F84A140" w14:textId="6F850772" w:rsidR="005A47ED" w:rsidRPr="005A47ED" w:rsidRDefault="005A47ED" w:rsidP="00F52AF7">
      <w:pPr>
        <w:pStyle w:val="Prrafodelista"/>
        <w:numPr>
          <w:ilvl w:val="0"/>
          <w:numId w:val="5"/>
        </w:numPr>
        <w:jc w:val="both"/>
        <w:rPr>
          <w:rFonts w:ascii="Arial" w:hAnsi="Arial" w:cs="Arial"/>
          <w:iCs/>
        </w:rPr>
      </w:pPr>
      <w:r w:rsidRPr="005A47ED">
        <w:rPr>
          <w:rFonts w:ascii="Arial" w:hAnsi="Arial" w:cs="Arial"/>
          <w:iCs/>
          <w:lang w:val="es-CO"/>
        </w:rPr>
        <w:t xml:space="preserve">Las políticas </w:t>
      </w:r>
      <w:r>
        <w:rPr>
          <w:rFonts w:ascii="Arial" w:hAnsi="Arial" w:cs="Arial"/>
          <w:iCs/>
          <w:lang w:val="es-CO"/>
        </w:rPr>
        <w:t xml:space="preserve">de seguridad digital </w:t>
      </w:r>
      <w:r w:rsidRPr="005A47ED">
        <w:rPr>
          <w:rFonts w:ascii="Arial" w:hAnsi="Arial" w:cs="Arial"/>
          <w:iCs/>
          <w:lang w:val="es-CO"/>
        </w:rPr>
        <w:t xml:space="preserve">serán </w:t>
      </w:r>
      <w:r w:rsidRPr="005A47ED">
        <w:rPr>
          <w:rFonts w:ascii="Arial" w:hAnsi="Arial" w:cs="Arial"/>
          <w:b/>
          <w:bCs/>
          <w:iCs/>
          <w:lang w:val="es-CO"/>
        </w:rPr>
        <w:t>evalua</w:t>
      </w:r>
      <w:r>
        <w:rPr>
          <w:rFonts w:ascii="Arial" w:hAnsi="Arial" w:cs="Arial"/>
          <w:b/>
          <w:bCs/>
          <w:iCs/>
          <w:lang w:val="es-CO"/>
        </w:rPr>
        <w:t>das</w:t>
      </w:r>
      <w:r w:rsidRPr="005A47ED">
        <w:rPr>
          <w:rFonts w:ascii="Arial" w:hAnsi="Arial" w:cs="Arial"/>
          <w:b/>
          <w:bCs/>
          <w:iCs/>
          <w:lang w:val="es-CO"/>
        </w:rPr>
        <w:t xml:space="preserve"> </w:t>
      </w:r>
      <w:r>
        <w:rPr>
          <w:rFonts w:ascii="Arial" w:hAnsi="Arial" w:cs="Arial"/>
          <w:b/>
          <w:bCs/>
          <w:iCs/>
          <w:lang w:val="es-CO"/>
        </w:rPr>
        <w:t>cuatrimestralmente</w:t>
      </w:r>
      <w:r w:rsidRPr="005A47ED">
        <w:rPr>
          <w:rFonts w:ascii="Arial" w:hAnsi="Arial" w:cs="Arial"/>
          <w:iCs/>
          <w:lang w:val="es-CO"/>
        </w:rPr>
        <w:t xml:space="preserve"> mediante mecanismos de autocontrol y autoevaluación, a través de </w:t>
      </w:r>
      <w:r w:rsidRPr="005A47ED">
        <w:rPr>
          <w:rFonts w:ascii="Arial" w:hAnsi="Arial" w:cs="Arial"/>
          <w:b/>
          <w:bCs/>
          <w:iCs/>
          <w:lang w:val="es-CO"/>
        </w:rPr>
        <w:t>indicadores de gestión propuestos por el MSPI</w:t>
      </w:r>
      <w:r w:rsidRPr="005A47ED">
        <w:rPr>
          <w:rFonts w:ascii="Arial" w:hAnsi="Arial" w:cs="Arial"/>
          <w:iCs/>
          <w:lang w:val="es-CO"/>
        </w:rPr>
        <w:t xml:space="preserve">, con el fin de garantizar el mejoramiento </w:t>
      </w:r>
      <w:proofErr w:type="spellStart"/>
      <w:r w:rsidRPr="005A47ED">
        <w:rPr>
          <w:rFonts w:ascii="Arial" w:hAnsi="Arial" w:cs="Arial"/>
          <w:iCs/>
          <w:lang w:val="es-CO"/>
        </w:rPr>
        <w:t>continúo</w:t>
      </w:r>
      <w:proofErr w:type="spellEnd"/>
      <w:r>
        <w:rPr>
          <w:rFonts w:ascii="Arial" w:hAnsi="Arial" w:cs="Arial"/>
          <w:iCs/>
          <w:lang w:val="es-CO"/>
        </w:rPr>
        <w:t xml:space="preserve">, atendiendo a la normativa propuesta. </w:t>
      </w:r>
    </w:p>
    <w:p w14:paraId="2FD1499D" w14:textId="77777777" w:rsidR="005A47ED" w:rsidRPr="005A47ED" w:rsidRDefault="005A47ED" w:rsidP="005A47ED">
      <w:pPr>
        <w:pStyle w:val="Prrafodelista"/>
        <w:rPr>
          <w:rFonts w:ascii="Arial" w:hAnsi="Arial" w:cs="Arial"/>
          <w:iCs/>
        </w:rPr>
      </w:pPr>
    </w:p>
    <w:p w14:paraId="367E8C18" w14:textId="7BCCE1DD" w:rsidR="005A47ED" w:rsidRPr="000C6709" w:rsidRDefault="005A47ED" w:rsidP="00F52AF7">
      <w:pPr>
        <w:pStyle w:val="Prrafodelista"/>
        <w:numPr>
          <w:ilvl w:val="0"/>
          <w:numId w:val="5"/>
        </w:numPr>
        <w:jc w:val="both"/>
        <w:rPr>
          <w:rFonts w:ascii="Arial" w:hAnsi="Arial" w:cs="Arial"/>
          <w:iCs/>
        </w:rPr>
      </w:pPr>
      <w:r>
        <w:rPr>
          <w:rFonts w:ascii="Arial" w:hAnsi="Arial" w:cs="Arial"/>
          <w:iCs/>
          <w:lang w:val="es-CO"/>
        </w:rPr>
        <w:t xml:space="preserve">Considerando que la aplicación de esta política </w:t>
      </w:r>
      <w:r w:rsidRPr="005A47ED">
        <w:rPr>
          <w:rFonts w:ascii="Arial" w:hAnsi="Arial" w:cs="Arial"/>
          <w:b/>
          <w:bCs/>
          <w:iCs/>
          <w:lang w:val="es-CO"/>
        </w:rPr>
        <w:t>responde al interés institucional</w:t>
      </w:r>
      <w:r w:rsidRPr="005A47ED">
        <w:rPr>
          <w:rFonts w:ascii="Arial" w:hAnsi="Arial" w:cs="Arial"/>
          <w:iCs/>
          <w:lang w:val="es-CO"/>
        </w:rPr>
        <w:t xml:space="preserve"> de diseñar, implementar y sostener el </w:t>
      </w:r>
      <w:r w:rsidRPr="005A47ED">
        <w:rPr>
          <w:rFonts w:ascii="Arial" w:hAnsi="Arial" w:cs="Arial"/>
          <w:b/>
          <w:bCs/>
          <w:iCs/>
          <w:lang w:val="es-CO"/>
        </w:rPr>
        <w:t>Modelo de Seguridad y Privacidad de la Información (MSPI)</w:t>
      </w:r>
      <w:r w:rsidRPr="005A47ED">
        <w:rPr>
          <w:rFonts w:ascii="Arial" w:hAnsi="Arial" w:cs="Arial"/>
          <w:iCs/>
          <w:lang w:val="es-CO"/>
        </w:rPr>
        <w:t>, conforme a la normativa nacional vigente.</w:t>
      </w:r>
    </w:p>
    <w:p w14:paraId="2D929AEA" w14:textId="77777777" w:rsidR="00F52AF7" w:rsidRPr="001D0E6B" w:rsidRDefault="00F52AF7" w:rsidP="00F52AF7">
      <w:pPr>
        <w:jc w:val="both"/>
        <w:rPr>
          <w:rFonts w:ascii="Arial" w:hAnsi="Arial" w:cs="Arial"/>
          <w:iCs/>
        </w:rPr>
      </w:pPr>
    </w:p>
    <w:p w14:paraId="3F6B1A39" w14:textId="1B8E9E7A" w:rsidR="005A47ED" w:rsidRDefault="00F52AF7" w:rsidP="00F52AF7">
      <w:pPr>
        <w:jc w:val="both"/>
        <w:rPr>
          <w:rFonts w:ascii="Arial" w:hAnsi="Arial" w:cs="Arial"/>
          <w:kern w:val="0"/>
          <w:sz w:val="24"/>
          <w:szCs w:val="24"/>
          <w:lang w:val="es-ES_tradnl"/>
          <w14:ligatures w14:val="none"/>
        </w:rPr>
        <w:sectPr w:rsidR="005A47ED" w:rsidSect="00395D66">
          <w:headerReference w:type="default" r:id="rId8"/>
          <w:footerReference w:type="default" r:id="rId9"/>
          <w:pgSz w:w="12240" w:h="15840"/>
          <w:pgMar w:top="1417" w:right="1701" w:bottom="1417" w:left="1701" w:header="708" w:footer="397" w:gutter="0"/>
          <w:cols w:space="708"/>
          <w:docGrid w:linePitch="360"/>
        </w:sectPr>
      </w:pPr>
      <w:r w:rsidRPr="00F52AF7">
        <w:rPr>
          <w:rFonts w:ascii="Arial" w:hAnsi="Arial" w:cs="Arial"/>
          <w:kern w:val="0"/>
          <w:sz w:val="24"/>
          <w:szCs w:val="24"/>
          <w:lang w:val="es-ES_tradnl"/>
          <w14:ligatures w14:val="none"/>
        </w:rPr>
        <w:t>Con el fin de profundizar más a fondo en la organización de la información, la Alcaldía deberá establecer adjunto a las políticas de segurida</w:t>
      </w:r>
      <w:r>
        <w:rPr>
          <w:rFonts w:ascii="Arial" w:hAnsi="Arial" w:cs="Arial"/>
          <w:kern w:val="0"/>
          <w:sz w:val="24"/>
          <w:szCs w:val="24"/>
          <w:lang w:val="es-ES_tradnl"/>
          <w14:ligatures w14:val="none"/>
        </w:rPr>
        <w:t>d digital</w:t>
      </w:r>
      <w:r w:rsidRPr="00F52AF7">
        <w:rPr>
          <w:rFonts w:ascii="Arial" w:hAnsi="Arial" w:cs="Arial"/>
          <w:kern w:val="0"/>
          <w:sz w:val="24"/>
          <w:szCs w:val="24"/>
          <w:lang w:val="es-ES_tradnl"/>
          <w14:ligatures w14:val="none"/>
        </w:rPr>
        <w:t>, un documento de Roles y responsabilidades de seguridad d</w:t>
      </w:r>
      <w:r>
        <w:rPr>
          <w:rFonts w:ascii="Arial" w:hAnsi="Arial" w:cs="Arial"/>
          <w:kern w:val="0"/>
          <w:sz w:val="24"/>
          <w:szCs w:val="24"/>
          <w:lang w:val="es-ES_tradnl"/>
          <w14:ligatures w14:val="none"/>
        </w:rPr>
        <w:t>igital</w:t>
      </w:r>
      <w:r w:rsidRPr="00F52AF7">
        <w:rPr>
          <w:rFonts w:ascii="Arial" w:hAnsi="Arial" w:cs="Arial"/>
          <w:kern w:val="0"/>
          <w:sz w:val="24"/>
          <w:szCs w:val="24"/>
          <w:lang w:val="es-ES_tradnl"/>
          <w14:ligatures w14:val="none"/>
        </w:rPr>
        <w:t>, con el fin de establecer compromisos en base a las mismas, por parte de los funcionarios de la entidad</w:t>
      </w:r>
    </w:p>
    <w:p w14:paraId="5DA90840" w14:textId="77777777" w:rsidR="005A47ED" w:rsidRDefault="005A47ED" w:rsidP="00F52AF7">
      <w:pPr>
        <w:jc w:val="both"/>
        <w:rPr>
          <w:rFonts w:ascii="Arial" w:hAnsi="Arial" w:cs="Arial"/>
          <w:kern w:val="0"/>
          <w:sz w:val="24"/>
          <w:szCs w:val="24"/>
          <w:lang w:val="es-ES_tradnl"/>
          <w14:ligatures w14:val="none"/>
        </w:rPr>
      </w:pPr>
    </w:p>
    <w:tbl>
      <w:tblPr>
        <w:tblStyle w:val="Tablaconcuadrcula"/>
        <w:tblpPr w:leftFromText="141" w:rightFromText="141" w:vertAnchor="text" w:tblpY="1"/>
        <w:tblOverlap w:val="never"/>
        <w:tblW w:w="13320" w:type="dxa"/>
        <w:tblLook w:val="04A0" w:firstRow="1" w:lastRow="0" w:firstColumn="1" w:lastColumn="0" w:noHBand="0" w:noVBand="1"/>
      </w:tblPr>
      <w:tblGrid>
        <w:gridCol w:w="2044"/>
        <w:gridCol w:w="2509"/>
        <w:gridCol w:w="2647"/>
        <w:gridCol w:w="2452"/>
        <w:gridCol w:w="3668"/>
      </w:tblGrid>
      <w:tr w:rsidR="005A47ED" w:rsidRPr="001D70ED" w14:paraId="165C9026" w14:textId="77777777" w:rsidTr="00B02D85">
        <w:trPr>
          <w:trHeight w:val="300"/>
        </w:trPr>
        <w:tc>
          <w:tcPr>
            <w:tcW w:w="13320" w:type="dxa"/>
            <w:gridSpan w:val="5"/>
            <w:noWrap/>
            <w:hideMark/>
          </w:tcPr>
          <w:p w14:paraId="0FFDCADF" w14:textId="35F22625"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 xml:space="preserve">CRONOGRAMA DE SEGURIDAD </w:t>
            </w:r>
            <w:r w:rsidR="007E0CD9">
              <w:rPr>
                <w:rFonts w:ascii="Arial" w:hAnsi="Arial" w:cs="Arial"/>
                <w:b/>
                <w:sz w:val="24"/>
                <w:szCs w:val="24"/>
                <w:lang w:eastAsia="es-CO"/>
              </w:rPr>
              <w:t>DIGITAL</w:t>
            </w:r>
          </w:p>
        </w:tc>
      </w:tr>
      <w:tr w:rsidR="005A47ED" w:rsidRPr="001D70ED" w14:paraId="3047FA1C" w14:textId="77777777" w:rsidTr="00B02D85">
        <w:trPr>
          <w:trHeight w:val="300"/>
        </w:trPr>
        <w:tc>
          <w:tcPr>
            <w:tcW w:w="2044" w:type="dxa"/>
            <w:noWrap/>
            <w:hideMark/>
          </w:tcPr>
          <w:p w14:paraId="7812D20D"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FASE MSPI</w:t>
            </w:r>
          </w:p>
        </w:tc>
        <w:tc>
          <w:tcPr>
            <w:tcW w:w="2509" w:type="dxa"/>
            <w:noWrap/>
            <w:hideMark/>
          </w:tcPr>
          <w:p w14:paraId="05112B2C"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ACTIVIDADES</w:t>
            </w:r>
          </w:p>
        </w:tc>
        <w:tc>
          <w:tcPr>
            <w:tcW w:w="2647" w:type="dxa"/>
            <w:noWrap/>
            <w:hideMark/>
          </w:tcPr>
          <w:p w14:paraId="7EB1E091"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META</w:t>
            </w:r>
          </w:p>
        </w:tc>
        <w:tc>
          <w:tcPr>
            <w:tcW w:w="2452" w:type="dxa"/>
            <w:noWrap/>
            <w:hideMark/>
          </w:tcPr>
          <w:p w14:paraId="0901139D"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PRODUCTO</w:t>
            </w:r>
          </w:p>
        </w:tc>
        <w:tc>
          <w:tcPr>
            <w:tcW w:w="3668" w:type="dxa"/>
            <w:noWrap/>
            <w:hideMark/>
          </w:tcPr>
          <w:p w14:paraId="095A281C"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RESPONSABLE(S)</w:t>
            </w:r>
          </w:p>
        </w:tc>
      </w:tr>
      <w:tr w:rsidR="005A47ED" w:rsidRPr="001D70ED" w14:paraId="416C9218" w14:textId="77777777" w:rsidTr="00B02D85">
        <w:trPr>
          <w:trHeight w:val="1979"/>
        </w:trPr>
        <w:tc>
          <w:tcPr>
            <w:tcW w:w="2044" w:type="dxa"/>
            <w:shd w:val="clear" w:color="auto" w:fill="FFC000" w:themeFill="accent4"/>
            <w:noWrap/>
            <w:hideMark/>
          </w:tcPr>
          <w:p w14:paraId="5452CD00" w14:textId="77777777" w:rsidR="005A47ED" w:rsidRDefault="005A47ED" w:rsidP="00803E12">
            <w:pPr>
              <w:rPr>
                <w:rFonts w:ascii="Arial" w:hAnsi="Arial" w:cs="Arial"/>
                <w:sz w:val="24"/>
                <w:szCs w:val="24"/>
                <w:lang w:eastAsia="es-CO"/>
              </w:rPr>
            </w:pPr>
          </w:p>
          <w:p w14:paraId="078F681F" w14:textId="77777777" w:rsidR="005A47ED" w:rsidRDefault="005A47ED" w:rsidP="00803E12">
            <w:pPr>
              <w:rPr>
                <w:rFonts w:ascii="Arial" w:hAnsi="Arial" w:cs="Arial"/>
                <w:sz w:val="24"/>
                <w:szCs w:val="24"/>
                <w:lang w:eastAsia="es-CO"/>
              </w:rPr>
            </w:pPr>
          </w:p>
          <w:p w14:paraId="239A2F0D"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Diagnóstico</w:t>
            </w:r>
          </w:p>
        </w:tc>
        <w:tc>
          <w:tcPr>
            <w:tcW w:w="2509" w:type="dxa"/>
            <w:hideMark/>
          </w:tcPr>
          <w:p w14:paraId="6D0BCBA1"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Realizar el Diagnóstico del modelo seguridad privacidad de la Información de la Alcaldía de Armenia</w:t>
            </w:r>
          </w:p>
        </w:tc>
        <w:tc>
          <w:tcPr>
            <w:tcW w:w="2647" w:type="dxa"/>
            <w:hideMark/>
          </w:tcPr>
          <w:p w14:paraId="788FCB62"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Establecer las fortalezas y debilidades que tiene la entidad en cuanto a la seguridad y privacidad de la información</w:t>
            </w:r>
          </w:p>
        </w:tc>
        <w:tc>
          <w:tcPr>
            <w:tcW w:w="2452" w:type="dxa"/>
            <w:noWrap/>
            <w:hideMark/>
          </w:tcPr>
          <w:p w14:paraId="3F7A5E05"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Diagnóstico MSPI</w:t>
            </w:r>
          </w:p>
        </w:tc>
        <w:tc>
          <w:tcPr>
            <w:tcW w:w="3668" w:type="dxa"/>
            <w:noWrap/>
            <w:hideMark/>
          </w:tcPr>
          <w:p w14:paraId="5475C38D"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5A47ED" w:rsidRPr="001D70ED" w14:paraId="0E91C4BA" w14:textId="77777777" w:rsidTr="00B02D85">
        <w:trPr>
          <w:trHeight w:val="1200"/>
        </w:trPr>
        <w:tc>
          <w:tcPr>
            <w:tcW w:w="2044" w:type="dxa"/>
            <w:vMerge w:val="restart"/>
            <w:shd w:val="clear" w:color="auto" w:fill="4472C4" w:themeFill="accent1"/>
            <w:hideMark/>
          </w:tcPr>
          <w:p w14:paraId="7D2D846C" w14:textId="77777777" w:rsidR="005A47ED" w:rsidRDefault="005A47ED" w:rsidP="00803E12">
            <w:pPr>
              <w:rPr>
                <w:rFonts w:ascii="Arial" w:hAnsi="Arial" w:cs="Arial"/>
                <w:sz w:val="24"/>
                <w:szCs w:val="24"/>
                <w:lang w:eastAsia="es-CO"/>
              </w:rPr>
            </w:pPr>
          </w:p>
          <w:p w14:paraId="563E1E0A" w14:textId="77777777" w:rsidR="005A47ED" w:rsidRDefault="005A47ED" w:rsidP="00803E12">
            <w:pPr>
              <w:rPr>
                <w:rFonts w:ascii="Arial" w:hAnsi="Arial" w:cs="Arial"/>
                <w:sz w:val="24"/>
                <w:szCs w:val="24"/>
                <w:lang w:eastAsia="es-CO"/>
              </w:rPr>
            </w:pPr>
          </w:p>
          <w:p w14:paraId="28135ABF" w14:textId="77777777" w:rsidR="005A47ED" w:rsidRDefault="005A47ED" w:rsidP="00803E12">
            <w:pPr>
              <w:rPr>
                <w:rFonts w:ascii="Arial" w:hAnsi="Arial" w:cs="Arial"/>
                <w:sz w:val="24"/>
                <w:szCs w:val="24"/>
                <w:lang w:eastAsia="es-CO"/>
              </w:rPr>
            </w:pPr>
          </w:p>
          <w:p w14:paraId="098D278F" w14:textId="77777777" w:rsidR="005A47ED" w:rsidRDefault="005A47ED" w:rsidP="00803E12">
            <w:pPr>
              <w:rPr>
                <w:rFonts w:ascii="Arial" w:hAnsi="Arial" w:cs="Arial"/>
                <w:sz w:val="24"/>
                <w:szCs w:val="24"/>
                <w:lang w:eastAsia="es-CO"/>
              </w:rPr>
            </w:pPr>
          </w:p>
          <w:p w14:paraId="07334815" w14:textId="77777777" w:rsidR="005A47ED" w:rsidRDefault="005A47ED" w:rsidP="00803E12">
            <w:pPr>
              <w:rPr>
                <w:rFonts w:ascii="Arial" w:hAnsi="Arial" w:cs="Arial"/>
                <w:sz w:val="24"/>
                <w:szCs w:val="24"/>
                <w:lang w:eastAsia="es-CO"/>
              </w:rPr>
            </w:pPr>
          </w:p>
          <w:p w14:paraId="55610AC5" w14:textId="77777777" w:rsidR="005A47ED" w:rsidRDefault="005A47ED" w:rsidP="00803E12">
            <w:pPr>
              <w:rPr>
                <w:rFonts w:ascii="Arial" w:hAnsi="Arial" w:cs="Arial"/>
                <w:sz w:val="24"/>
                <w:szCs w:val="24"/>
                <w:lang w:eastAsia="es-CO"/>
              </w:rPr>
            </w:pPr>
          </w:p>
          <w:p w14:paraId="06E709CD" w14:textId="77777777" w:rsidR="005A47ED" w:rsidRDefault="005A47ED" w:rsidP="00803E12">
            <w:pPr>
              <w:rPr>
                <w:rFonts w:ascii="Arial" w:hAnsi="Arial" w:cs="Arial"/>
                <w:sz w:val="24"/>
                <w:szCs w:val="24"/>
                <w:lang w:eastAsia="es-CO"/>
              </w:rPr>
            </w:pPr>
          </w:p>
          <w:p w14:paraId="686FB5F7" w14:textId="77777777" w:rsidR="005A47ED" w:rsidRDefault="005A47ED" w:rsidP="00803E12">
            <w:pPr>
              <w:rPr>
                <w:rFonts w:ascii="Arial" w:hAnsi="Arial" w:cs="Arial"/>
                <w:sz w:val="24"/>
                <w:szCs w:val="24"/>
                <w:lang w:eastAsia="es-CO"/>
              </w:rPr>
            </w:pPr>
          </w:p>
          <w:p w14:paraId="20A4C349" w14:textId="77777777" w:rsidR="005A47ED" w:rsidRDefault="005A47ED" w:rsidP="00803E12">
            <w:pPr>
              <w:rPr>
                <w:rFonts w:ascii="Arial" w:hAnsi="Arial" w:cs="Arial"/>
                <w:sz w:val="24"/>
                <w:szCs w:val="24"/>
                <w:lang w:eastAsia="es-CO"/>
              </w:rPr>
            </w:pPr>
          </w:p>
          <w:p w14:paraId="6BE49957" w14:textId="77777777" w:rsidR="005A47ED" w:rsidRPr="001D70ED" w:rsidRDefault="005A47ED" w:rsidP="00803E12">
            <w:pPr>
              <w:jc w:val="center"/>
              <w:rPr>
                <w:rFonts w:ascii="Arial" w:hAnsi="Arial" w:cs="Arial"/>
                <w:b/>
                <w:sz w:val="24"/>
                <w:szCs w:val="24"/>
                <w:lang w:eastAsia="es-CO"/>
              </w:rPr>
            </w:pPr>
            <w:r w:rsidRPr="001D70ED">
              <w:rPr>
                <w:rFonts w:ascii="Arial" w:hAnsi="Arial" w:cs="Arial"/>
                <w:b/>
                <w:sz w:val="24"/>
                <w:szCs w:val="24"/>
                <w:lang w:eastAsia="es-CO"/>
              </w:rPr>
              <w:t>Planificación</w:t>
            </w:r>
          </w:p>
        </w:tc>
        <w:tc>
          <w:tcPr>
            <w:tcW w:w="2509" w:type="dxa"/>
            <w:hideMark/>
          </w:tcPr>
          <w:p w14:paraId="3BDB85EF"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Realizar Cronograma de actividades de todas las fases del modelo de seguridad y privacidad de la información MSPI</w:t>
            </w:r>
          </w:p>
        </w:tc>
        <w:tc>
          <w:tcPr>
            <w:tcW w:w="2647" w:type="dxa"/>
            <w:hideMark/>
          </w:tcPr>
          <w:p w14:paraId="6FADE7E1"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Establecer el cronograma de actividades correspondiente a la implementación del modelo de seguridad y privacidad de la información</w:t>
            </w:r>
          </w:p>
        </w:tc>
        <w:tc>
          <w:tcPr>
            <w:tcW w:w="2452" w:type="dxa"/>
            <w:hideMark/>
          </w:tcPr>
          <w:p w14:paraId="7DA59C91"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Plan de seguridad y privacidad de la información</w:t>
            </w:r>
          </w:p>
        </w:tc>
        <w:tc>
          <w:tcPr>
            <w:tcW w:w="3668" w:type="dxa"/>
            <w:noWrap/>
            <w:hideMark/>
          </w:tcPr>
          <w:p w14:paraId="5574745D"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5A47ED" w:rsidRPr="001D70ED" w14:paraId="77875437" w14:textId="77777777" w:rsidTr="00B02D85">
        <w:trPr>
          <w:trHeight w:val="600"/>
        </w:trPr>
        <w:tc>
          <w:tcPr>
            <w:tcW w:w="2044" w:type="dxa"/>
            <w:vMerge/>
            <w:shd w:val="clear" w:color="auto" w:fill="4472C4" w:themeFill="accent1"/>
            <w:hideMark/>
          </w:tcPr>
          <w:p w14:paraId="0934D489" w14:textId="77777777" w:rsidR="005A47ED" w:rsidRPr="001D70ED" w:rsidRDefault="005A47ED" w:rsidP="00803E12">
            <w:pPr>
              <w:rPr>
                <w:rFonts w:ascii="Arial" w:hAnsi="Arial" w:cs="Arial"/>
                <w:sz w:val="24"/>
                <w:szCs w:val="24"/>
                <w:lang w:eastAsia="es-CO"/>
              </w:rPr>
            </w:pPr>
          </w:p>
        </w:tc>
        <w:tc>
          <w:tcPr>
            <w:tcW w:w="2509" w:type="dxa"/>
            <w:hideMark/>
          </w:tcPr>
          <w:p w14:paraId="4ACA51C1"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Actualizar Políticas de seguridad de la información</w:t>
            </w:r>
          </w:p>
        </w:tc>
        <w:tc>
          <w:tcPr>
            <w:tcW w:w="2647" w:type="dxa"/>
            <w:hideMark/>
          </w:tcPr>
          <w:p w14:paraId="4EAF259D"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Diseñar y/o actualizar las políticas de seguridad y privacidad de la información de la Alcaldía de Armenia</w:t>
            </w:r>
          </w:p>
        </w:tc>
        <w:tc>
          <w:tcPr>
            <w:tcW w:w="2452" w:type="dxa"/>
            <w:hideMark/>
          </w:tcPr>
          <w:p w14:paraId="3042E355"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Políticas de seguridad y privacidad de la información</w:t>
            </w:r>
          </w:p>
        </w:tc>
        <w:tc>
          <w:tcPr>
            <w:tcW w:w="3668" w:type="dxa"/>
            <w:noWrap/>
            <w:hideMark/>
          </w:tcPr>
          <w:p w14:paraId="111811EB"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5A47ED" w:rsidRPr="001D70ED" w14:paraId="7FFF0237" w14:textId="77777777" w:rsidTr="00B02D85">
        <w:trPr>
          <w:trHeight w:val="900"/>
        </w:trPr>
        <w:tc>
          <w:tcPr>
            <w:tcW w:w="2044" w:type="dxa"/>
            <w:vMerge/>
            <w:shd w:val="clear" w:color="auto" w:fill="4472C4" w:themeFill="accent1"/>
            <w:hideMark/>
          </w:tcPr>
          <w:p w14:paraId="1DB6CB8D" w14:textId="77777777" w:rsidR="005A47ED" w:rsidRPr="001D70ED" w:rsidRDefault="005A47ED" w:rsidP="00803E12">
            <w:pPr>
              <w:rPr>
                <w:rFonts w:ascii="Arial" w:hAnsi="Arial" w:cs="Arial"/>
                <w:sz w:val="24"/>
                <w:szCs w:val="24"/>
                <w:lang w:eastAsia="es-CO"/>
              </w:rPr>
            </w:pPr>
          </w:p>
        </w:tc>
        <w:tc>
          <w:tcPr>
            <w:tcW w:w="2509" w:type="dxa"/>
            <w:hideMark/>
          </w:tcPr>
          <w:p w14:paraId="08ABA696"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Diseñar y/o actualizar los Procedimientos de seguridad de la información.</w:t>
            </w:r>
          </w:p>
        </w:tc>
        <w:tc>
          <w:tcPr>
            <w:tcW w:w="2647" w:type="dxa"/>
            <w:hideMark/>
          </w:tcPr>
          <w:p w14:paraId="3C226B1C"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Actualizar los procedimientos de seguridad y privacidad de la información, con el fin de que sean normalizados.</w:t>
            </w:r>
          </w:p>
        </w:tc>
        <w:tc>
          <w:tcPr>
            <w:tcW w:w="2452" w:type="dxa"/>
            <w:hideMark/>
          </w:tcPr>
          <w:p w14:paraId="0F73E7DE"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Procedimientos de seguridad de la información.</w:t>
            </w:r>
          </w:p>
        </w:tc>
        <w:tc>
          <w:tcPr>
            <w:tcW w:w="3668" w:type="dxa"/>
            <w:noWrap/>
            <w:hideMark/>
          </w:tcPr>
          <w:p w14:paraId="6C92E931" w14:textId="77777777" w:rsidR="005A47ED" w:rsidRPr="001D70ED" w:rsidRDefault="005A47ED"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5E1DD7C8" w14:textId="77777777" w:rsidTr="00B02D85">
        <w:trPr>
          <w:trHeight w:val="1800"/>
        </w:trPr>
        <w:tc>
          <w:tcPr>
            <w:tcW w:w="2044" w:type="dxa"/>
            <w:vMerge/>
            <w:shd w:val="clear" w:color="auto" w:fill="4472C4" w:themeFill="accent1"/>
            <w:hideMark/>
          </w:tcPr>
          <w:p w14:paraId="7504EB84" w14:textId="77777777" w:rsidR="00B02D85" w:rsidRPr="001D70ED" w:rsidRDefault="00B02D85" w:rsidP="00803E12">
            <w:pPr>
              <w:rPr>
                <w:rFonts w:ascii="Arial" w:hAnsi="Arial" w:cs="Arial"/>
                <w:sz w:val="24"/>
                <w:szCs w:val="24"/>
                <w:lang w:eastAsia="es-CO"/>
              </w:rPr>
            </w:pPr>
          </w:p>
        </w:tc>
        <w:tc>
          <w:tcPr>
            <w:tcW w:w="2509" w:type="dxa"/>
            <w:hideMark/>
          </w:tcPr>
          <w:p w14:paraId="58CC2AC0"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Definir los Roles y responsabilidades de seguridad y privacidad de la información.</w:t>
            </w:r>
          </w:p>
        </w:tc>
        <w:tc>
          <w:tcPr>
            <w:tcW w:w="2647" w:type="dxa"/>
            <w:hideMark/>
          </w:tcPr>
          <w:p w14:paraId="2B90F512"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Lograr establecer los roles y responsabilidades en seguridad y privacidad de la información que incluyan los temas de seguridad de la información en la entidad, revisado y aprobado por la alta Dirección, deberá designarse quien será el encargado de seguridad de la información dentro de la entidad.</w:t>
            </w:r>
          </w:p>
        </w:tc>
        <w:tc>
          <w:tcPr>
            <w:tcW w:w="2452" w:type="dxa"/>
            <w:hideMark/>
          </w:tcPr>
          <w:p w14:paraId="73168DE6"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Roles y responsabilidades de seguridad y privacidad de la información.</w:t>
            </w:r>
          </w:p>
        </w:tc>
        <w:tc>
          <w:tcPr>
            <w:tcW w:w="3668" w:type="dxa"/>
            <w:noWrap/>
            <w:hideMark/>
          </w:tcPr>
          <w:p w14:paraId="434EB301"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6C72AF76" w14:textId="77777777" w:rsidTr="00B02D85">
        <w:trPr>
          <w:trHeight w:val="1500"/>
        </w:trPr>
        <w:tc>
          <w:tcPr>
            <w:tcW w:w="2044" w:type="dxa"/>
            <w:vMerge/>
            <w:shd w:val="clear" w:color="auto" w:fill="4472C4" w:themeFill="accent1"/>
            <w:hideMark/>
          </w:tcPr>
          <w:p w14:paraId="39EC0F5D" w14:textId="77777777" w:rsidR="00B02D85" w:rsidRPr="001D70ED" w:rsidRDefault="00B02D85" w:rsidP="00803E12">
            <w:pPr>
              <w:rPr>
                <w:rFonts w:ascii="Arial" w:hAnsi="Arial" w:cs="Arial"/>
                <w:sz w:val="24"/>
                <w:szCs w:val="24"/>
                <w:lang w:eastAsia="es-CO"/>
              </w:rPr>
            </w:pPr>
          </w:p>
        </w:tc>
        <w:tc>
          <w:tcPr>
            <w:tcW w:w="2509" w:type="dxa"/>
            <w:hideMark/>
          </w:tcPr>
          <w:p w14:paraId="3016385B"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 xml:space="preserve">Realizar y/o Actualizar la matriz de activos de información </w:t>
            </w:r>
          </w:p>
        </w:tc>
        <w:tc>
          <w:tcPr>
            <w:tcW w:w="2647" w:type="dxa"/>
            <w:hideMark/>
          </w:tcPr>
          <w:p w14:paraId="5F7CBF2B"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Crear un documento con la metodología para identificación, clasificación y valoración de activos de información, validado por el comité de seguridad de la información o quien haga sus veces y revisado y aprobado por la alta dirección.</w:t>
            </w:r>
          </w:p>
        </w:tc>
        <w:tc>
          <w:tcPr>
            <w:tcW w:w="2452" w:type="dxa"/>
            <w:hideMark/>
          </w:tcPr>
          <w:p w14:paraId="4FBEB2BB"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Matriz de Inventario de activos de información.</w:t>
            </w:r>
          </w:p>
        </w:tc>
        <w:tc>
          <w:tcPr>
            <w:tcW w:w="3668" w:type="dxa"/>
            <w:noWrap/>
            <w:hideMark/>
          </w:tcPr>
          <w:p w14:paraId="61DB8F2A" w14:textId="77777777" w:rsidR="00B02D85" w:rsidRPr="001D70ED" w:rsidRDefault="00B02D85" w:rsidP="00803E12">
            <w:pPr>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2A38167A" w14:textId="77777777" w:rsidTr="00B02D85">
        <w:trPr>
          <w:trHeight w:val="1500"/>
        </w:trPr>
        <w:tc>
          <w:tcPr>
            <w:tcW w:w="2044" w:type="dxa"/>
            <w:vMerge/>
            <w:shd w:val="clear" w:color="auto" w:fill="4472C4" w:themeFill="accent1"/>
            <w:hideMark/>
          </w:tcPr>
          <w:p w14:paraId="06C22B12" w14:textId="77777777" w:rsidR="00B02D85" w:rsidRPr="001D70ED" w:rsidRDefault="00B02D85" w:rsidP="00803E12">
            <w:pPr>
              <w:rPr>
                <w:rFonts w:ascii="Arial" w:hAnsi="Arial" w:cs="Arial"/>
                <w:sz w:val="24"/>
                <w:szCs w:val="24"/>
                <w:lang w:eastAsia="es-CO"/>
              </w:rPr>
            </w:pPr>
          </w:p>
        </w:tc>
        <w:tc>
          <w:tcPr>
            <w:tcW w:w="2509" w:type="dxa"/>
            <w:hideMark/>
          </w:tcPr>
          <w:p w14:paraId="61FB05EA"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Con base a la matriz de inventario de activos de información, se identifican los riesgos de seguridad y privacidad de la información y seguridad digital</w:t>
            </w:r>
          </w:p>
        </w:tc>
        <w:tc>
          <w:tcPr>
            <w:tcW w:w="2647" w:type="dxa"/>
            <w:hideMark/>
          </w:tcPr>
          <w:p w14:paraId="761EBA92"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Identificación, Valoración y tratamiento de riesgo.</w:t>
            </w:r>
          </w:p>
        </w:tc>
        <w:tc>
          <w:tcPr>
            <w:tcW w:w="2452" w:type="dxa"/>
            <w:hideMark/>
          </w:tcPr>
          <w:p w14:paraId="13E867B5"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Plan de tratamiento de riesgos de seguridad y privacidad de la información y matriz de riesgos de seguridad y privacidad de la información y seguridad digital</w:t>
            </w:r>
          </w:p>
        </w:tc>
        <w:tc>
          <w:tcPr>
            <w:tcW w:w="3668" w:type="dxa"/>
            <w:noWrap/>
            <w:hideMark/>
          </w:tcPr>
          <w:p w14:paraId="55DF372F"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753B6AF3" w14:textId="77777777" w:rsidTr="00B02D85">
        <w:trPr>
          <w:trHeight w:val="900"/>
        </w:trPr>
        <w:tc>
          <w:tcPr>
            <w:tcW w:w="2044" w:type="dxa"/>
            <w:vMerge/>
            <w:shd w:val="clear" w:color="auto" w:fill="4472C4" w:themeFill="accent1"/>
            <w:hideMark/>
          </w:tcPr>
          <w:p w14:paraId="44C317C4" w14:textId="77777777" w:rsidR="00B02D85" w:rsidRPr="001D70ED" w:rsidRDefault="00B02D85" w:rsidP="00803E12">
            <w:pPr>
              <w:rPr>
                <w:rFonts w:ascii="Arial" w:hAnsi="Arial" w:cs="Arial"/>
                <w:sz w:val="24"/>
                <w:szCs w:val="24"/>
                <w:lang w:eastAsia="es-CO"/>
              </w:rPr>
            </w:pPr>
          </w:p>
        </w:tc>
        <w:tc>
          <w:tcPr>
            <w:tcW w:w="2509" w:type="dxa"/>
            <w:hideMark/>
          </w:tcPr>
          <w:p w14:paraId="0B73A50E" w14:textId="2A923CC8"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Realizar piezas gráficas y material de promoción y sensibilización en seguridad de la información en la Alcaldía de Armenia</w:t>
            </w:r>
          </w:p>
        </w:tc>
        <w:tc>
          <w:tcPr>
            <w:tcW w:w="2647" w:type="dxa"/>
            <w:hideMark/>
          </w:tcPr>
          <w:p w14:paraId="6E8FBE4F" w14:textId="77AA06EE"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Crea un plan y/o Documento con el plan de comunicación, sensibilización y capacitación para la entidad.</w:t>
            </w:r>
          </w:p>
        </w:tc>
        <w:tc>
          <w:tcPr>
            <w:tcW w:w="2452" w:type="dxa"/>
            <w:hideMark/>
          </w:tcPr>
          <w:p w14:paraId="1B84CDB2"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Plan de sensibilización y comunicación de seguridad y privacidad de la información</w:t>
            </w:r>
          </w:p>
        </w:tc>
        <w:tc>
          <w:tcPr>
            <w:tcW w:w="3668" w:type="dxa"/>
            <w:noWrap/>
            <w:hideMark/>
          </w:tcPr>
          <w:p w14:paraId="50D3D5D8"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78419655" w14:textId="77777777" w:rsidTr="00B02D85">
        <w:trPr>
          <w:trHeight w:val="900"/>
        </w:trPr>
        <w:tc>
          <w:tcPr>
            <w:tcW w:w="2044" w:type="dxa"/>
            <w:vMerge/>
            <w:shd w:val="clear" w:color="auto" w:fill="4472C4" w:themeFill="accent1"/>
            <w:hideMark/>
          </w:tcPr>
          <w:p w14:paraId="0382D063" w14:textId="77777777" w:rsidR="00B02D85" w:rsidRPr="001D70ED" w:rsidRDefault="00B02D85" w:rsidP="00803E12">
            <w:pPr>
              <w:rPr>
                <w:rFonts w:ascii="Arial" w:hAnsi="Arial" w:cs="Arial"/>
                <w:sz w:val="24"/>
                <w:szCs w:val="24"/>
                <w:lang w:eastAsia="es-CO"/>
              </w:rPr>
            </w:pPr>
          </w:p>
        </w:tc>
        <w:tc>
          <w:tcPr>
            <w:tcW w:w="2509" w:type="dxa"/>
            <w:hideMark/>
          </w:tcPr>
          <w:p w14:paraId="4C810CDA" w14:textId="1171E7B3"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Realizar todas las actividades de identificación y planificación de la infraestructura compatible con el protocolo IPV6</w:t>
            </w:r>
          </w:p>
        </w:tc>
        <w:tc>
          <w:tcPr>
            <w:tcW w:w="2647" w:type="dxa"/>
            <w:hideMark/>
          </w:tcPr>
          <w:p w14:paraId="0DD6EB74"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Establecer el estado actual de la entidad en cuando a la implementación del protocolo IPV6 en la entidad.</w:t>
            </w:r>
          </w:p>
        </w:tc>
        <w:tc>
          <w:tcPr>
            <w:tcW w:w="2452" w:type="dxa"/>
            <w:hideMark/>
          </w:tcPr>
          <w:p w14:paraId="091375F8" w14:textId="77777777" w:rsidR="00B02D85" w:rsidRPr="001D70ED" w:rsidRDefault="00B02D85" w:rsidP="00803E12">
            <w:pPr>
              <w:jc w:val="both"/>
              <w:rPr>
                <w:rFonts w:ascii="Arial" w:hAnsi="Arial" w:cs="Arial"/>
                <w:sz w:val="24"/>
                <w:szCs w:val="24"/>
                <w:lang w:eastAsia="es-CO"/>
              </w:rPr>
            </w:pPr>
            <w:r>
              <w:rPr>
                <w:rFonts w:ascii="Arial" w:hAnsi="Arial" w:cs="Arial"/>
                <w:sz w:val="24"/>
                <w:szCs w:val="24"/>
                <w:lang w:eastAsia="es-CO"/>
              </w:rPr>
              <w:t xml:space="preserve">Actualizar </w:t>
            </w:r>
            <w:r w:rsidRPr="001D70ED">
              <w:rPr>
                <w:rFonts w:ascii="Arial" w:hAnsi="Arial" w:cs="Arial"/>
                <w:sz w:val="24"/>
                <w:szCs w:val="24"/>
                <w:lang w:eastAsia="es-CO"/>
              </w:rPr>
              <w:t>Plan de diagnóstico de IPv4 a IPv6.</w:t>
            </w:r>
          </w:p>
        </w:tc>
        <w:tc>
          <w:tcPr>
            <w:tcW w:w="3668" w:type="dxa"/>
            <w:noWrap/>
            <w:hideMark/>
          </w:tcPr>
          <w:p w14:paraId="4AA160BE"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4A97F6E7" w14:textId="77777777" w:rsidTr="00B02D85">
        <w:trPr>
          <w:trHeight w:val="959"/>
        </w:trPr>
        <w:tc>
          <w:tcPr>
            <w:tcW w:w="2044" w:type="dxa"/>
            <w:vMerge w:val="restart"/>
            <w:shd w:val="clear" w:color="auto" w:fill="00B050"/>
            <w:noWrap/>
            <w:hideMark/>
          </w:tcPr>
          <w:p w14:paraId="07313A56" w14:textId="77777777" w:rsidR="00B02D85" w:rsidRPr="001D70ED" w:rsidRDefault="00B02D85" w:rsidP="00803E12">
            <w:pPr>
              <w:rPr>
                <w:rFonts w:ascii="Arial" w:hAnsi="Arial" w:cs="Arial"/>
                <w:b/>
                <w:sz w:val="24"/>
                <w:szCs w:val="24"/>
                <w:lang w:eastAsia="es-CO"/>
              </w:rPr>
            </w:pPr>
            <w:r w:rsidRPr="001D70ED">
              <w:rPr>
                <w:rFonts w:ascii="Arial" w:hAnsi="Arial" w:cs="Arial"/>
                <w:b/>
                <w:sz w:val="24"/>
                <w:szCs w:val="24"/>
                <w:lang w:eastAsia="es-CO"/>
              </w:rPr>
              <w:t>Implementación</w:t>
            </w:r>
          </w:p>
        </w:tc>
        <w:tc>
          <w:tcPr>
            <w:tcW w:w="2509" w:type="dxa"/>
            <w:hideMark/>
          </w:tcPr>
          <w:p w14:paraId="0697A7AC"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Crear la declaración de aplicabilidad y el plan de control operacional</w:t>
            </w:r>
          </w:p>
        </w:tc>
        <w:tc>
          <w:tcPr>
            <w:tcW w:w="2647" w:type="dxa"/>
            <w:hideMark/>
          </w:tcPr>
          <w:p w14:paraId="03082E55"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Establecer un Documento con la estrategia de planificación y control operacional, revisado y aprobado por la alta Dirección.</w:t>
            </w:r>
          </w:p>
        </w:tc>
        <w:tc>
          <w:tcPr>
            <w:tcW w:w="2452" w:type="dxa"/>
            <w:hideMark/>
          </w:tcPr>
          <w:p w14:paraId="6BE612DF"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Declaración de aplicabilidad y plan de control operacional</w:t>
            </w:r>
          </w:p>
        </w:tc>
        <w:tc>
          <w:tcPr>
            <w:tcW w:w="3668" w:type="dxa"/>
            <w:noWrap/>
            <w:hideMark/>
          </w:tcPr>
          <w:p w14:paraId="746EE45B"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3227284B" w14:textId="77777777" w:rsidTr="00B02D85">
        <w:trPr>
          <w:trHeight w:val="600"/>
        </w:trPr>
        <w:tc>
          <w:tcPr>
            <w:tcW w:w="2044" w:type="dxa"/>
            <w:vMerge/>
            <w:shd w:val="clear" w:color="auto" w:fill="00B050"/>
            <w:hideMark/>
          </w:tcPr>
          <w:p w14:paraId="42E7C63F" w14:textId="77777777" w:rsidR="00B02D85" w:rsidRPr="001D70ED" w:rsidRDefault="00B02D85" w:rsidP="00803E12">
            <w:pPr>
              <w:rPr>
                <w:rFonts w:ascii="Arial" w:hAnsi="Arial" w:cs="Arial"/>
                <w:sz w:val="24"/>
                <w:szCs w:val="24"/>
                <w:lang w:eastAsia="es-CO"/>
              </w:rPr>
            </w:pPr>
          </w:p>
        </w:tc>
        <w:tc>
          <w:tcPr>
            <w:tcW w:w="2509" w:type="dxa"/>
            <w:hideMark/>
          </w:tcPr>
          <w:p w14:paraId="50AD3FEB"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 xml:space="preserve">Realizar las actividades necesarias con el fin de dar seguimiento a </w:t>
            </w:r>
            <w:proofErr w:type="spellStart"/>
            <w:r w:rsidRPr="001D70ED">
              <w:rPr>
                <w:rFonts w:ascii="Arial" w:hAnsi="Arial" w:cs="Arial"/>
                <w:sz w:val="24"/>
                <w:szCs w:val="24"/>
                <w:lang w:eastAsia="es-CO"/>
              </w:rPr>
              <w:t>el</w:t>
            </w:r>
            <w:proofErr w:type="spellEnd"/>
            <w:r w:rsidRPr="001D70ED">
              <w:rPr>
                <w:rFonts w:ascii="Arial" w:hAnsi="Arial" w:cs="Arial"/>
                <w:sz w:val="24"/>
                <w:szCs w:val="24"/>
                <w:lang w:eastAsia="es-CO"/>
              </w:rPr>
              <w:t xml:space="preserve"> plan de tratamiento de riesgos</w:t>
            </w:r>
          </w:p>
        </w:tc>
        <w:tc>
          <w:tcPr>
            <w:tcW w:w="2647" w:type="dxa"/>
            <w:hideMark/>
          </w:tcPr>
          <w:p w14:paraId="2179FCD4"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Informe de la ejecución del plan de tratamiento de riesgos aprobado por el dueño de cada proceso.</w:t>
            </w:r>
          </w:p>
        </w:tc>
        <w:tc>
          <w:tcPr>
            <w:tcW w:w="2452" w:type="dxa"/>
            <w:hideMark/>
          </w:tcPr>
          <w:p w14:paraId="5FE51E6A"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Implementación del plan de tratamiento de riesgos.</w:t>
            </w:r>
          </w:p>
        </w:tc>
        <w:tc>
          <w:tcPr>
            <w:tcW w:w="3668" w:type="dxa"/>
            <w:noWrap/>
            <w:hideMark/>
          </w:tcPr>
          <w:p w14:paraId="73CCBAB2"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181BB591" w14:textId="77777777" w:rsidTr="00B02D85">
        <w:trPr>
          <w:trHeight w:val="900"/>
        </w:trPr>
        <w:tc>
          <w:tcPr>
            <w:tcW w:w="2044" w:type="dxa"/>
            <w:vMerge/>
            <w:shd w:val="clear" w:color="auto" w:fill="00B050"/>
            <w:hideMark/>
          </w:tcPr>
          <w:p w14:paraId="2341A11C" w14:textId="77777777" w:rsidR="00B02D85" w:rsidRPr="001D70ED" w:rsidRDefault="00B02D85" w:rsidP="00803E12">
            <w:pPr>
              <w:rPr>
                <w:rFonts w:ascii="Arial" w:hAnsi="Arial" w:cs="Arial"/>
                <w:sz w:val="24"/>
                <w:szCs w:val="24"/>
                <w:lang w:eastAsia="es-CO"/>
              </w:rPr>
            </w:pPr>
          </w:p>
        </w:tc>
        <w:tc>
          <w:tcPr>
            <w:tcW w:w="2509" w:type="dxa"/>
            <w:hideMark/>
          </w:tcPr>
          <w:p w14:paraId="27CE7D2D"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Definir y medir los indicadores de gestión de la implementación del modelo de seguridad y privacidad de la información</w:t>
            </w:r>
          </w:p>
        </w:tc>
        <w:tc>
          <w:tcPr>
            <w:tcW w:w="2647" w:type="dxa"/>
            <w:hideMark/>
          </w:tcPr>
          <w:p w14:paraId="37A4DE32"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Documento con la descripción de los indicadores de gestión de seguridad y privacidad de la información.</w:t>
            </w:r>
          </w:p>
        </w:tc>
        <w:tc>
          <w:tcPr>
            <w:tcW w:w="2452" w:type="dxa"/>
            <w:hideMark/>
          </w:tcPr>
          <w:p w14:paraId="4AECFC81"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Indicadores De Gestión.</w:t>
            </w:r>
          </w:p>
        </w:tc>
        <w:tc>
          <w:tcPr>
            <w:tcW w:w="3668" w:type="dxa"/>
            <w:noWrap/>
            <w:hideMark/>
          </w:tcPr>
          <w:p w14:paraId="009FC0A0"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54C91B84" w14:textId="77777777" w:rsidTr="00B02D85">
        <w:trPr>
          <w:trHeight w:val="900"/>
        </w:trPr>
        <w:tc>
          <w:tcPr>
            <w:tcW w:w="2044" w:type="dxa"/>
            <w:vMerge/>
            <w:shd w:val="clear" w:color="auto" w:fill="00B050"/>
            <w:hideMark/>
          </w:tcPr>
          <w:p w14:paraId="7A114CA2" w14:textId="77777777" w:rsidR="00B02D85" w:rsidRPr="001D70ED" w:rsidRDefault="00B02D85" w:rsidP="00803E12">
            <w:pPr>
              <w:rPr>
                <w:rFonts w:ascii="Arial" w:hAnsi="Arial" w:cs="Arial"/>
                <w:sz w:val="24"/>
                <w:szCs w:val="24"/>
                <w:lang w:eastAsia="es-CO"/>
              </w:rPr>
            </w:pPr>
          </w:p>
        </w:tc>
        <w:tc>
          <w:tcPr>
            <w:tcW w:w="2509" w:type="dxa"/>
            <w:hideMark/>
          </w:tcPr>
          <w:p w14:paraId="04B5D9F4"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Definir las actividades de transición hacia el protocolo IPV6 en la administración central departamental</w:t>
            </w:r>
          </w:p>
        </w:tc>
        <w:tc>
          <w:tcPr>
            <w:tcW w:w="2647" w:type="dxa"/>
            <w:hideMark/>
          </w:tcPr>
          <w:p w14:paraId="4F772182"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Realizar un plan de transición del protocolo de IPV6 de la Alcaldía de Armenia</w:t>
            </w:r>
          </w:p>
        </w:tc>
        <w:tc>
          <w:tcPr>
            <w:tcW w:w="2452" w:type="dxa"/>
            <w:hideMark/>
          </w:tcPr>
          <w:p w14:paraId="284D5716"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Plan de Transición de IPv4 a IPv6</w:t>
            </w:r>
          </w:p>
        </w:tc>
        <w:tc>
          <w:tcPr>
            <w:tcW w:w="3668" w:type="dxa"/>
            <w:noWrap/>
            <w:hideMark/>
          </w:tcPr>
          <w:p w14:paraId="3A12BF2F"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4FF26BA6" w14:textId="77777777" w:rsidTr="00B02D85">
        <w:trPr>
          <w:trHeight w:val="900"/>
        </w:trPr>
        <w:tc>
          <w:tcPr>
            <w:tcW w:w="2044" w:type="dxa"/>
            <w:vMerge w:val="restart"/>
            <w:shd w:val="clear" w:color="auto" w:fill="7030A0"/>
            <w:hideMark/>
          </w:tcPr>
          <w:p w14:paraId="42318360" w14:textId="77777777" w:rsidR="00B02D85" w:rsidRPr="001D70ED" w:rsidRDefault="00B02D85" w:rsidP="00803E12">
            <w:pPr>
              <w:jc w:val="center"/>
              <w:rPr>
                <w:rFonts w:ascii="Arial" w:hAnsi="Arial" w:cs="Arial"/>
                <w:b/>
                <w:sz w:val="24"/>
                <w:szCs w:val="24"/>
                <w:lang w:eastAsia="es-CO"/>
              </w:rPr>
            </w:pPr>
            <w:r w:rsidRPr="001D70ED">
              <w:rPr>
                <w:rFonts w:ascii="Arial" w:hAnsi="Arial" w:cs="Arial"/>
                <w:b/>
                <w:sz w:val="24"/>
                <w:szCs w:val="24"/>
                <w:lang w:eastAsia="es-CO"/>
              </w:rPr>
              <w:t>Evaluación de Desempeño</w:t>
            </w:r>
          </w:p>
        </w:tc>
        <w:tc>
          <w:tcPr>
            <w:tcW w:w="2509" w:type="dxa"/>
            <w:hideMark/>
          </w:tcPr>
          <w:p w14:paraId="0089CD59"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Con los datos obtenidos en la implementación, se debe realizar plan donde se evalúe el desempeño de la planificación e implementación del modelo MSPI</w:t>
            </w:r>
          </w:p>
        </w:tc>
        <w:tc>
          <w:tcPr>
            <w:tcW w:w="2647" w:type="dxa"/>
            <w:hideMark/>
          </w:tcPr>
          <w:p w14:paraId="41979025"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Crear documento con el plan de seguimiento y revisión del MSPI revisado y aprobado por la alta Dirección.</w:t>
            </w:r>
          </w:p>
        </w:tc>
        <w:tc>
          <w:tcPr>
            <w:tcW w:w="2452" w:type="dxa"/>
            <w:noWrap/>
            <w:hideMark/>
          </w:tcPr>
          <w:p w14:paraId="6E81B9DA"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Plan seguimiento MSPI</w:t>
            </w:r>
          </w:p>
        </w:tc>
        <w:tc>
          <w:tcPr>
            <w:tcW w:w="3668" w:type="dxa"/>
            <w:noWrap/>
            <w:hideMark/>
          </w:tcPr>
          <w:p w14:paraId="01C3C068"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4925D6E6" w14:textId="77777777" w:rsidTr="00B02D85">
        <w:trPr>
          <w:trHeight w:val="1980"/>
        </w:trPr>
        <w:tc>
          <w:tcPr>
            <w:tcW w:w="2044" w:type="dxa"/>
            <w:vMerge/>
            <w:shd w:val="clear" w:color="auto" w:fill="7030A0"/>
            <w:hideMark/>
          </w:tcPr>
          <w:p w14:paraId="22189E04" w14:textId="77777777" w:rsidR="00B02D85" w:rsidRPr="001D70ED" w:rsidRDefault="00B02D85" w:rsidP="00803E12">
            <w:pPr>
              <w:rPr>
                <w:rFonts w:ascii="Arial" w:hAnsi="Arial" w:cs="Arial"/>
                <w:sz w:val="24"/>
                <w:szCs w:val="24"/>
                <w:lang w:eastAsia="es-CO"/>
              </w:rPr>
            </w:pPr>
          </w:p>
        </w:tc>
        <w:tc>
          <w:tcPr>
            <w:tcW w:w="2509" w:type="dxa"/>
            <w:hideMark/>
          </w:tcPr>
          <w:p w14:paraId="2572C9B6"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Definir las actividades que debe realizar la persona y/o organización que realice la auditoria del modelo MSPI</w:t>
            </w:r>
          </w:p>
        </w:tc>
        <w:tc>
          <w:tcPr>
            <w:tcW w:w="2647" w:type="dxa"/>
            <w:hideMark/>
          </w:tcPr>
          <w:p w14:paraId="3FB0FED1" w14:textId="4382235F"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Realizar una auditoría independiente sobre la efectividad de la implementación del modelo de seguridad y privacidad de la información</w:t>
            </w:r>
          </w:p>
        </w:tc>
        <w:tc>
          <w:tcPr>
            <w:tcW w:w="2452" w:type="dxa"/>
            <w:noWrap/>
            <w:hideMark/>
          </w:tcPr>
          <w:p w14:paraId="042C7E82"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Plan de Ejecución de Auditorias</w:t>
            </w:r>
          </w:p>
        </w:tc>
        <w:tc>
          <w:tcPr>
            <w:tcW w:w="3668" w:type="dxa"/>
            <w:noWrap/>
            <w:hideMark/>
          </w:tcPr>
          <w:p w14:paraId="39FDE7E4"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r w:rsidR="00B02D85" w:rsidRPr="001D70ED" w14:paraId="73541B45" w14:textId="77777777" w:rsidTr="00B02D85">
        <w:trPr>
          <w:trHeight w:val="1200"/>
        </w:trPr>
        <w:tc>
          <w:tcPr>
            <w:tcW w:w="2044" w:type="dxa"/>
            <w:shd w:val="clear" w:color="auto" w:fill="FF0000"/>
            <w:noWrap/>
            <w:hideMark/>
          </w:tcPr>
          <w:p w14:paraId="4BB21071" w14:textId="77777777" w:rsidR="00B02D85" w:rsidRPr="001D70ED" w:rsidRDefault="00B02D85" w:rsidP="00803E12">
            <w:pPr>
              <w:jc w:val="center"/>
              <w:rPr>
                <w:rFonts w:ascii="Arial" w:hAnsi="Arial" w:cs="Arial"/>
                <w:b/>
                <w:sz w:val="24"/>
                <w:szCs w:val="24"/>
                <w:lang w:eastAsia="es-CO"/>
              </w:rPr>
            </w:pPr>
            <w:r w:rsidRPr="001D70ED">
              <w:rPr>
                <w:rFonts w:ascii="Arial" w:hAnsi="Arial" w:cs="Arial"/>
                <w:b/>
                <w:sz w:val="24"/>
                <w:szCs w:val="24"/>
                <w:lang w:eastAsia="es-CO"/>
              </w:rPr>
              <w:t>Mejora Continua</w:t>
            </w:r>
          </w:p>
        </w:tc>
        <w:tc>
          <w:tcPr>
            <w:tcW w:w="2509" w:type="dxa"/>
            <w:hideMark/>
          </w:tcPr>
          <w:p w14:paraId="092DA58E"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 xml:space="preserve">Con base </w:t>
            </w:r>
            <w:r>
              <w:rPr>
                <w:rFonts w:ascii="Arial" w:hAnsi="Arial" w:cs="Arial"/>
                <w:sz w:val="24"/>
                <w:szCs w:val="24"/>
                <w:lang w:eastAsia="es-CO"/>
              </w:rPr>
              <w:t>en los</w:t>
            </w:r>
            <w:r w:rsidRPr="001D70ED">
              <w:rPr>
                <w:rFonts w:ascii="Arial" w:hAnsi="Arial" w:cs="Arial"/>
                <w:sz w:val="24"/>
                <w:szCs w:val="24"/>
                <w:lang w:eastAsia="es-CO"/>
              </w:rPr>
              <w:t xml:space="preserve"> resultados de la evaluación de desempeño se debe plantear el plan de mejoramiento.</w:t>
            </w:r>
          </w:p>
        </w:tc>
        <w:tc>
          <w:tcPr>
            <w:tcW w:w="2647" w:type="dxa"/>
            <w:hideMark/>
          </w:tcPr>
          <w:p w14:paraId="3734FEA5"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Realizar un Plan de mejoramiento, con el fin de comenzar de nuevo el ciclo del modelo MSPI y corregir lo que haya lugar</w:t>
            </w:r>
          </w:p>
        </w:tc>
        <w:tc>
          <w:tcPr>
            <w:tcW w:w="2452" w:type="dxa"/>
            <w:hideMark/>
          </w:tcPr>
          <w:p w14:paraId="0719D36A"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Documento con el plan de mejoramiento.</w:t>
            </w:r>
            <w:r w:rsidRPr="001D70ED">
              <w:rPr>
                <w:rFonts w:ascii="Arial" w:hAnsi="Arial" w:cs="Arial"/>
                <w:sz w:val="24"/>
                <w:szCs w:val="24"/>
                <w:lang w:eastAsia="es-CO"/>
              </w:rPr>
              <w:br/>
              <w:t>Documento con el plan de comunicación de resultados.</w:t>
            </w:r>
          </w:p>
        </w:tc>
        <w:tc>
          <w:tcPr>
            <w:tcW w:w="3668" w:type="dxa"/>
            <w:noWrap/>
            <w:hideMark/>
          </w:tcPr>
          <w:p w14:paraId="04D04A53" w14:textId="77777777" w:rsidR="00B02D85" w:rsidRPr="001D70ED" w:rsidRDefault="00B02D85" w:rsidP="00803E12">
            <w:pPr>
              <w:jc w:val="both"/>
              <w:rPr>
                <w:rFonts w:ascii="Arial" w:hAnsi="Arial" w:cs="Arial"/>
                <w:sz w:val="24"/>
                <w:szCs w:val="24"/>
                <w:lang w:eastAsia="es-CO"/>
              </w:rPr>
            </w:pPr>
            <w:r w:rsidRPr="001D70ED">
              <w:rPr>
                <w:rFonts w:ascii="Arial" w:hAnsi="Arial" w:cs="Arial"/>
                <w:sz w:val="24"/>
                <w:szCs w:val="24"/>
                <w:lang w:eastAsia="es-CO"/>
              </w:rPr>
              <w:t>Profesional Especializado</w:t>
            </w:r>
          </w:p>
        </w:tc>
      </w:tr>
    </w:tbl>
    <w:p w14:paraId="75F6006B" w14:textId="77777777" w:rsidR="006B2137" w:rsidRDefault="006B2137" w:rsidP="00F52AF7">
      <w:pPr>
        <w:jc w:val="both"/>
        <w:rPr>
          <w:rFonts w:ascii="Arial" w:hAnsi="Arial" w:cs="Arial"/>
          <w:kern w:val="0"/>
          <w:sz w:val="24"/>
          <w:szCs w:val="24"/>
          <w:lang w:val="es-ES_tradnl"/>
          <w14:ligatures w14:val="none"/>
        </w:rPr>
        <w:sectPr w:rsidR="006B2137" w:rsidSect="005A47ED">
          <w:pgSz w:w="15840" w:h="12240" w:orient="landscape"/>
          <w:pgMar w:top="1701" w:right="1418" w:bottom="1701" w:left="1418" w:header="709" w:footer="709" w:gutter="0"/>
          <w:cols w:space="708"/>
          <w:docGrid w:linePitch="360"/>
        </w:sectPr>
      </w:pPr>
    </w:p>
    <w:p w14:paraId="7FE5122D" w14:textId="77777777" w:rsidR="00F52AF7" w:rsidRDefault="00F52AF7" w:rsidP="00F52AF7">
      <w:pPr>
        <w:jc w:val="both"/>
        <w:rPr>
          <w:rFonts w:ascii="Arial" w:hAnsi="Arial" w:cs="Arial"/>
          <w:kern w:val="0"/>
          <w:sz w:val="24"/>
          <w:szCs w:val="24"/>
          <w:lang w:val="es-ES_tradnl"/>
          <w14:ligatures w14:val="none"/>
        </w:rPr>
      </w:pPr>
    </w:p>
    <w:p w14:paraId="290660B7" w14:textId="64A31CBF" w:rsidR="00B02D85" w:rsidRDefault="00B02D85" w:rsidP="00F52AF7">
      <w:pPr>
        <w:jc w:val="both"/>
        <w:rPr>
          <w:rFonts w:ascii="Arial" w:hAnsi="Arial" w:cs="Arial"/>
          <w:b/>
          <w:bCs/>
          <w:kern w:val="0"/>
          <w:sz w:val="24"/>
          <w:szCs w:val="24"/>
          <w14:ligatures w14:val="none"/>
        </w:rPr>
      </w:pPr>
      <w:r w:rsidRPr="00B02D85">
        <w:rPr>
          <w:rFonts w:ascii="Arial" w:hAnsi="Arial" w:cs="Arial"/>
          <w:kern w:val="0"/>
          <w:sz w:val="24"/>
          <w:szCs w:val="24"/>
          <w:lang w:val="es-ES_tradnl"/>
          <w14:ligatures w14:val="none"/>
        </w:rPr>
        <w:t xml:space="preserve">Es considerable tener en cuenta que la </w:t>
      </w:r>
      <w:r w:rsidRPr="00B02D85">
        <w:rPr>
          <w:rFonts w:ascii="Arial" w:hAnsi="Arial" w:cs="Arial"/>
          <w:b/>
          <w:bCs/>
          <w:kern w:val="0"/>
          <w:sz w:val="24"/>
          <w:szCs w:val="24"/>
          <w:lang w:val="es-ES_tradnl"/>
          <w14:ligatures w14:val="none"/>
        </w:rPr>
        <w:t xml:space="preserve">integración entre el MSPI, la Política de Seguridad Digital y el </w:t>
      </w:r>
      <w:r w:rsidR="00E05D2D" w:rsidRPr="00B02D85">
        <w:rPr>
          <w:rFonts w:ascii="Arial" w:hAnsi="Arial" w:cs="Arial"/>
          <w:b/>
          <w:bCs/>
          <w:kern w:val="0"/>
          <w:sz w:val="24"/>
          <w:szCs w:val="24"/>
          <w:lang w:val="es-ES_tradnl"/>
          <w14:ligatures w14:val="none"/>
        </w:rPr>
        <w:t>MIPG</w:t>
      </w:r>
      <w:r w:rsidR="00E05D2D">
        <w:rPr>
          <w:rFonts w:ascii="Arial" w:hAnsi="Arial" w:cs="Arial"/>
          <w:b/>
          <w:bCs/>
          <w:kern w:val="0"/>
          <w:sz w:val="24"/>
          <w:szCs w:val="24"/>
          <w:lang w:val="es-ES_tradnl"/>
          <w14:ligatures w14:val="none"/>
        </w:rPr>
        <w:t xml:space="preserve"> </w:t>
      </w:r>
      <w:r w:rsidR="00E05D2D" w:rsidRPr="00B02D85">
        <w:rPr>
          <w:rFonts w:ascii="Arial" w:hAnsi="Arial" w:cs="Arial"/>
          <w:b/>
          <w:bCs/>
          <w:kern w:val="0"/>
          <w:sz w:val="24"/>
          <w:szCs w:val="24"/>
          <w:lang w:val="es-ES_tradnl"/>
          <w14:ligatures w14:val="none"/>
        </w:rPr>
        <w:t>permite</w:t>
      </w:r>
      <w:r>
        <w:rPr>
          <w:rFonts w:ascii="Arial" w:hAnsi="Arial" w:cs="Arial"/>
          <w:kern w:val="0"/>
          <w:sz w:val="24"/>
          <w:szCs w:val="24"/>
          <w:lang w:val="es-ES_tradnl"/>
          <w14:ligatures w14:val="none"/>
        </w:rPr>
        <w:t xml:space="preserve"> a la </w:t>
      </w:r>
      <w:r w:rsidR="00E05D2D">
        <w:rPr>
          <w:rFonts w:ascii="Arial" w:hAnsi="Arial" w:cs="Arial"/>
          <w:kern w:val="0"/>
          <w:sz w:val="24"/>
          <w:szCs w:val="24"/>
          <w:lang w:val="es-ES_tradnl"/>
          <w14:ligatures w14:val="none"/>
        </w:rPr>
        <w:t xml:space="preserve">Alcaldía de Armenia la consolidación de una cultura </w:t>
      </w:r>
      <w:r w:rsidR="00E05D2D" w:rsidRPr="00E05D2D">
        <w:rPr>
          <w:rFonts w:ascii="Arial" w:hAnsi="Arial" w:cs="Arial"/>
          <w:kern w:val="0"/>
          <w:sz w:val="24"/>
          <w:szCs w:val="24"/>
          <w:lang w:val="es-ES_tradnl"/>
          <w14:ligatures w14:val="none"/>
        </w:rPr>
        <w:t>organizacional orientada a la protección de la información</w:t>
      </w:r>
      <w:r w:rsidR="00E05D2D">
        <w:rPr>
          <w:rFonts w:ascii="Arial" w:hAnsi="Arial" w:cs="Arial"/>
          <w:kern w:val="0"/>
          <w:sz w:val="24"/>
          <w:szCs w:val="24"/>
          <w:lang w:val="es-ES_tradnl"/>
          <w14:ligatures w14:val="none"/>
        </w:rPr>
        <w:t>,</w:t>
      </w:r>
      <w:r w:rsidR="00E05D2D" w:rsidRPr="00E05D2D">
        <w:t xml:space="preserve"> </w:t>
      </w:r>
      <w:r w:rsidR="00E05D2D">
        <w:rPr>
          <w:rFonts w:ascii="Arial" w:hAnsi="Arial" w:cs="Arial"/>
          <w:kern w:val="0"/>
          <w:sz w:val="24"/>
          <w:szCs w:val="24"/>
          <w14:ligatures w14:val="none"/>
        </w:rPr>
        <w:t>a</w:t>
      </w:r>
      <w:r w:rsidR="00E05D2D" w:rsidRPr="00E05D2D">
        <w:rPr>
          <w:rFonts w:ascii="Arial" w:hAnsi="Arial" w:cs="Arial"/>
          <w:kern w:val="0"/>
          <w:sz w:val="24"/>
          <w:szCs w:val="24"/>
          <w14:ligatures w14:val="none"/>
        </w:rPr>
        <w:t>line</w:t>
      </w:r>
      <w:r w:rsidR="00E05D2D">
        <w:rPr>
          <w:rFonts w:ascii="Arial" w:hAnsi="Arial" w:cs="Arial"/>
          <w:kern w:val="0"/>
          <w:sz w:val="24"/>
          <w:szCs w:val="24"/>
          <w14:ligatures w14:val="none"/>
        </w:rPr>
        <w:t>ando</w:t>
      </w:r>
      <w:r w:rsidR="00E05D2D" w:rsidRPr="00E05D2D">
        <w:rPr>
          <w:rFonts w:ascii="Arial" w:hAnsi="Arial" w:cs="Arial"/>
          <w:kern w:val="0"/>
          <w:sz w:val="24"/>
          <w:szCs w:val="24"/>
          <w14:ligatures w14:val="none"/>
        </w:rPr>
        <w:t xml:space="preserve"> sus procesos tecnológicos con la </w:t>
      </w:r>
      <w:r w:rsidR="00E05D2D" w:rsidRPr="00E05D2D">
        <w:rPr>
          <w:rFonts w:ascii="Arial" w:hAnsi="Arial" w:cs="Arial"/>
          <w:b/>
          <w:bCs/>
          <w:kern w:val="0"/>
          <w:sz w:val="24"/>
          <w:szCs w:val="24"/>
          <w14:ligatures w14:val="none"/>
        </w:rPr>
        <w:t>estrategia institucional y los marcos normativos nacionales</w:t>
      </w:r>
      <w:r w:rsidR="00E05D2D">
        <w:rPr>
          <w:rFonts w:ascii="Arial" w:hAnsi="Arial" w:cs="Arial"/>
          <w:kern w:val="0"/>
          <w:sz w:val="24"/>
          <w:szCs w:val="24"/>
          <w14:ligatures w14:val="none"/>
        </w:rPr>
        <w:t xml:space="preserve"> para fortalecer</w:t>
      </w:r>
      <w:r w:rsidR="00E05D2D" w:rsidRPr="00E05D2D">
        <w:rPr>
          <w:rFonts w:ascii="Arial" w:hAnsi="Arial" w:cs="Arial"/>
          <w:kern w:val="0"/>
          <w:sz w:val="24"/>
          <w:szCs w:val="24"/>
          <w14:ligatures w14:val="none"/>
        </w:rPr>
        <w:t xml:space="preserve"> la </w:t>
      </w:r>
      <w:r w:rsidR="00E05D2D" w:rsidRPr="00E05D2D">
        <w:rPr>
          <w:rFonts w:ascii="Arial" w:hAnsi="Arial" w:cs="Arial"/>
          <w:b/>
          <w:bCs/>
          <w:kern w:val="0"/>
          <w:sz w:val="24"/>
          <w:szCs w:val="24"/>
          <w14:ligatures w14:val="none"/>
        </w:rPr>
        <w:t>gestión del riesgo digital</w:t>
      </w:r>
      <w:r w:rsidR="00E05D2D" w:rsidRPr="00E05D2D">
        <w:rPr>
          <w:rFonts w:ascii="Arial" w:hAnsi="Arial" w:cs="Arial"/>
          <w:kern w:val="0"/>
          <w:sz w:val="24"/>
          <w:szCs w:val="24"/>
          <w14:ligatures w14:val="none"/>
        </w:rPr>
        <w:t xml:space="preserve">, la </w:t>
      </w:r>
      <w:r w:rsidR="00E05D2D" w:rsidRPr="00E05D2D">
        <w:rPr>
          <w:rFonts w:ascii="Arial" w:hAnsi="Arial" w:cs="Arial"/>
          <w:b/>
          <w:bCs/>
          <w:kern w:val="0"/>
          <w:sz w:val="24"/>
          <w:szCs w:val="24"/>
          <w14:ligatures w14:val="none"/>
        </w:rPr>
        <w:t>transparencia</w:t>
      </w:r>
      <w:r w:rsidR="00E05D2D" w:rsidRPr="00E05D2D">
        <w:rPr>
          <w:rFonts w:ascii="Arial" w:hAnsi="Arial" w:cs="Arial"/>
          <w:kern w:val="0"/>
          <w:sz w:val="24"/>
          <w:szCs w:val="24"/>
          <w14:ligatures w14:val="none"/>
        </w:rPr>
        <w:t xml:space="preserve"> y la </w:t>
      </w:r>
      <w:r w:rsidR="00E05D2D" w:rsidRPr="00E05D2D">
        <w:rPr>
          <w:rFonts w:ascii="Arial" w:hAnsi="Arial" w:cs="Arial"/>
          <w:b/>
          <w:bCs/>
          <w:kern w:val="0"/>
          <w:sz w:val="24"/>
          <w:szCs w:val="24"/>
          <w14:ligatures w14:val="none"/>
        </w:rPr>
        <w:t>confianza en los servicios públicos digitales</w:t>
      </w:r>
      <w:r w:rsidR="007E0CD9">
        <w:rPr>
          <w:rFonts w:ascii="Arial" w:hAnsi="Arial" w:cs="Arial"/>
          <w:b/>
          <w:bCs/>
          <w:kern w:val="0"/>
          <w:sz w:val="24"/>
          <w:szCs w:val="24"/>
          <w14:ligatures w14:val="none"/>
        </w:rPr>
        <w:t xml:space="preserve">. </w:t>
      </w:r>
    </w:p>
    <w:p w14:paraId="513E00DF" w14:textId="77777777" w:rsidR="006B2137" w:rsidRDefault="006B2137" w:rsidP="00F52AF7">
      <w:pPr>
        <w:jc w:val="both"/>
        <w:rPr>
          <w:rFonts w:ascii="Arial" w:hAnsi="Arial" w:cs="Arial"/>
          <w:b/>
          <w:bCs/>
          <w:kern w:val="0"/>
          <w:sz w:val="24"/>
          <w:szCs w:val="24"/>
          <w14:ligatures w14:val="none"/>
        </w:rPr>
      </w:pPr>
    </w:p>
    <w:p w14:paraId="771859E0" w14:textId="046A086F" w:rsidR="007E0CD9" w:rsidRDefault="007E0CD9" w:rsidP="00F52AF7">
      <w:pPr>
        <w:jc w:val="both"/>
        <w:rPr>
          <w:rFonts w:ascii="Arial" w:hAnsi="Arial" w:cs="Arial"/>
          <w:kern w:val="0"/>
          <w:sz w:val="24"/>
          <w:szCs w:val="24"/>
          <w14:ligatures w14:val="none"/>
        </w:rPr>
      </w:pPr>
      <w:r>
        <w:rPr>
          <w:rFonts w:ascii="Arial" w:hAnsi="Arial" w:cs="Arial"/>
          <w:kern w:val="0"/>
          <w:sz w:val="24"/>
          <w:szCs w:val="24"/>
          <w14:ligatures w14:val="none"/>
        </w:rPr>
        <w:t xml:space="preserve">Estableciendo el </w:t>
      </w:r>
      <w:r w:rsidRPr="007E0CD9">
        <w:rPr>
          <w:rFonts w:ascii="Arial" w:hAnsi="Arial" w:cs="Arial"/>
          <w:b/>
          <w:bCs/>
          <w:kern w:val="0"/>
          <w:sz w:val="24"/>
          <w:szCs w:val="24"/>
          <w14:ligatures w14:val="none"/>
        </w:rPr>
        <w:t>Modelo Integra De Planeación Y Gestión</w:t>
      </w:r>
      <w:r>
        <w:rPr>
          <w:rFonts w:ascii="Arial" w:hAnsi="Arial" w:cs="Arial"/>
          <w:kern w:val="0"/>
          <w:sz w:val="24"/>
          <w:szCs w:val="24"/>
          <w14:ligatures w14:val="none"/>
        </w:rPr>
        <w:t xml:space="preserve"> (</w:t>
      </w:r>
      <w:r w:rsidRPr="007E0CD9">
        <w:rPr>
          <w:rFonts w:ascii="Arial" w:hAnsi="Arial" w:cs="Arial"/>
          <w:b/>
          <w:bCs/>
          <w:kern w:val="0"/>
          <w:sz w:val="24"/>
          <w:szCs w:val="24"/>
          <w14:ligatures w14:val="none"/>
        </w:rPr>
        <w:t>MIPG)</w:t>
      </w:r>
      <w:r w:rsidR="00CF2338">
        <w:rPr>
          <w:rFonts w:ascii="Arial" w:hAnsi="Arial" w:cs="Arial"/>
          <w:kern w:val="0"/>
          <w:sz w:val="24"/>
          <w:szCs w:val="24"/>
          <w14:ligatures w14:val="none"/>
        </w:rPr>
        <w:t xml:space="preserve"> y teniendo en cuenta </w:t>
      </w:r>
      <w:r w:rsidRPr="007E0CD9">
        <w:rPr>
          <w:rFonts w:ascii="Arial" w:hAnsi="Arial" w:cs="Arial"/>
          <w:kern w:val="0"/>
          <w:sz w:val="24"/>
          <w:szCs w:val="24"/>
          <w14:ligatures w14:val="none"/>
        </w:rPr>
        <w:t xml:space="preserve">la dimensión </w:t>
      </w:r>
      <w:r w:rsidR="00CF2338">
        <w:rPr>
          <w:rFonts w:ascii="Arial" w:hAnsi="Arial" w:cs="Arial"/>
          <w:kern w:val="0"/>
          <w:sz w:val="24"/>
          <w:szCs w:val="24"/>
          <w14:ligatures w14:val="none"/>
        </w:rPr>
        <w:t xml:space="preserve">de </w:t>
      </w:r>
      <w:r w:rsidRPr="007E0CD9">
        <w:rPr>
          <w:rFonts w:ascii="Arial" w:hAnsi="Arial" w:cs="Arial"/>
          <w:b/>
          <w:bCs/>
          <w:kern w:val="0"/>
          <w:sz w:val="24"/>
          <w:szCs w:val="24"/>
          <w14:ligatures w14:val="none"/>
        </w:rPr>
        <w:t xml:space="preserve">“Gestión con valores para </w:t>
      </w:r>
      <w:r w:rsidR="00CF2338" w:rsidRPr="007E0CD9">
        <w:rPr>
          <w:rFonts w:ascii="Arial" w:hAnsi="Arial" w:cs="Arial"/>
          <w:b/>
          <w:bCs/>
          <w:kern w:val="0"/>
          <w:sz w:val="24"/>
          <w:szCs w:val="24"/>
          <w14:ligatures w14:val="none"/>
        </w:rPr>
        <w:t>resultados”</w:t>
      </w:r>
      <w:r w:rsidR="00CF2338">
        <w:rPr>
          <w:rFonts w:ascii="Arial" w:hAnsi="Arial" w:cs="Arial"/>
          <w:b/>
          <w:bCs/>
          <w:kern w:val="0"/>
          <w:sz w:val="24"/>
          <w:szCs w:val="24"/>
          <w14:ligatures w14:val="none"/>
        </w:rPr>
        <w:t xml:space="preserve"> </w:t>
      </w:r>
      <w:r w:rsidR="00CF2338" w:rsidRPr="00CF2338">
        <w:rPr>
          <w:rFonts w:ascii="Arial" w:hAnsi="Arial" w:cs="Arial"/>
          <w:kern w:val="0"/>
          <w:sz w:val="24"/>
          <w:szCs w:val="24"/>
          <w14:ligatures w14:val="none"/>
        </w:rPr>
        <w:t xml:space="preserve">que </w:t>
      </w:r>
      <w:r w:rsidRPr="00CF2338">
        <w:rPr>
          <w:rFonts w:ascii="Arial" w:hAnsi="Arial" w:cs="Arial"/>
          <w:kern w:val="0"/>
          <w:sz w:val="24"/>
          <w:szCs w:val="24"/>
          <w14:ligatures w14:val="none"/>
        </w:rPr>
        <w:t>promu</w:t>
      </w:r>
      <w:r w:rsidRPr="007E0CD9">
        <w:rPr>
          <w:rFonts w:ascii="Arial" w:hAnsi="Arial" w:cs="Arial"/>
          <w:kern w:val="0"/>
          <w:sz w:val="24"/>
          <w:szCs w:val="24"/>
          <w14:ligatures w14:val="none"/>
        </w:rPr>
        <w:t xml:space="preserve">eve una cultura organizacional centrada en </w:t>
      </w:r>
      <w:r w:rsidRPr="007E0CD9">
        <w:rPr>
          <w:rFonts w:ascii="Arial" w:hAnsi="Arial" w:cs="Arial"/>
          <w:b/>
          <w:bCs/>
          <w:kern w:val="0"/>
          <w:sz w:val="24"/>
          <w:szCs w:val="24"/>
          <w14:ligatures w14:val="none"/>
        </w:rPr>
        <w:t>principios éticos, transparencia y orientación al logro de impactos reales en la ciudadanía</w:t>
      </w:r>
      <w:r w:rsidRPr="007E0CD9">
        <w:rPr>
          <w:rFonts w:ascii="Arial" w:hAnsi="Arial" w:cs="Arial"/>
          <w:kern w:val="0"/>
          <w:sz w:val="24"/>
          <w:szCs w:val="24"/>
          <w14:ligatures w14:val="none"/>
        </w:rPr>
        <w:t>.</w:t>
      </w:r>
      <w:r w:rsidR="00CF2338">
        <w:rPr>
          <w:rFonts w:ascii="Arial" w:hAnsi="Arial" w:cs="Arial"/>
          <w:kern w:val="0"/>
          <w:sz w:val="24"/>
          <w:szCs w:val="24"/>
          <w14:ligatures w14:val="none"/>
        </w:rPr>
        <w:t xml:space="preserve"> De este modo se puede inferir que la Alcaldía de Armenia</w:t>
      </w:r>
      <w:r w:rsidR="00565F55">
        <w:rPr>
          <w:rFonts w:ascii="Arial" w:hAnsi="Arial" w:cs="Arial"/>
          <w:kern w:val="0"/>
          <w:sz w:val="24"/>
          <w:szCs w:val="24"/>
          <w14:ligatures w14:val="none"/>
        </w:rPr>
        <w:t>:</w:t>
      </w:r>
    </w:p>
    <w:p w14:paraId="03F351AB" w14:textId="73159914" w:rsidR="00565F55" w:rsidRDefault="00565F55" w:rsidP="00F52AF7">
      <w:pPr>
        <w:jc w:val="both"/>
        <w:rPr>
          <w:rFonts w:ascii="Arial" w:hAnsi="Arial" w:cs="Arial"/>
          <w:b/>
          <w:bCs/>
          <w:kern w:val="0"/>
          <w:sz w:val="24"/>
          <w:szCs w:val="24"/>
          <w14:ligatures w14:val="none"/>
        </w:rPr>
      </w:pPr>
      <w:r w:rsidRPr="00565F55">
        <w:rPr>
          <w:rFonts w:ascii="Arial" w:hAnsi="Arial" w:cs="Arial"/>
          <w:b/>
          <w:bCs/>
          <w:kern w:val="0"/>
          <w:sz w:val="24"/>
          <w:szCs w:val="24"/>
          <w14:ligatures w14:val="none"/>
        </w:rPr>
        <w:t>Transparencia y Confianza Digital</w:t>
      </w:r>
      <w:r>
        <w:rPr>
          <w:rFonts w:ascii="Arial" w:hAnsi="Arial" w:cs="Arial"/>
          <w:b/>
          <w:bCs/>
          <w:kern w:val="0"/>
          <w:sz w:val="24"/>
          <w:szCs w:val="24"/>
          <w14:ligatures w14:val="none"/>
        </w:rPr>
        <w:t xml:space="preserve">: </w:t>
      </w:r>
      <w:r w:rsidRPr="00565F55">
        <w:rPr>
          <w:rFonts w:ascii="Arial" w:hAnsi="Arial" w:cs="Arial"/>
          <w:kern w:val="0"/>
          <w:sz w:val="24"/>
          <w:szCs w:val="24"/>
          <w:lang w:val="es-ES_tradnl"/>
          <w14:ligatures w14:val="none"/>
        </w:rPr>
        <w:t>permite garantizar que los sistemas de información protejan los datos personales</w:t>
      </w:r>
      <w:r w:rsidR="00767C01">
        <w:rPr>
          <w:rFonts w:ascii="Arial" w:hAnsi="Arial" w:cs="Arial"/>
          <w:kern w:val="0"/>
          <w:sz w:val="24"/>
          <w:szCs w:val="24"/>
          <w:lang w:val="es-ES_tradnl"/>
          <w14:ligatures w14:val="none"/>
        </w:rPr>
        <w:t xml:space="preserve"> adoptando la normativa </w:t>
      </w:r>
      <w:r w:rsidR="00767C01" w:rsidRPr="00767C01">
        <w:rPr>
          <w:rFonts w:ascii="Arial" w:hAnsi="Arial" w:cs="Arial"/>
          <w:b/>
          <w:bCs/>
          <w:kern w:val="0"/>
          <w:sz w:val="24"/>
          <w:szCs w:val="24"/>
          <w14:ligatures w14:val="none"/>
        </w:rPr>
        <w:t>Ley 1712 de 2014</w:t>
      </w:r>
      <w:r w:rsidR="00767C01" w:rsidRPr="00767C01">
        <w:rPr>
          <w:rFonts w:ascii="Arial" w:hAnsi="Arial" w:cs="Arial"/>
          <w:kern w:val="0"/>
          <w:sz w:val="24"/>
          <w:szCs w:val="24"/>
          <w14:ligatures w14:val="none"/>
        </w:rPr>
        <w:t xml:space="preserve"> y la </w:t>
      </w:r>
      <w:r w:rsidR="00767C01" w:rsidRPr="00767C01">
        <w:rPr>
          <w:rFonts w:ascii="Arial" w:hAnsi="Arial" w:cs="Arial"/>
          <w:b/>
          <w:bCs/>
          <w:kern w:val="0"/>
          <w:sz w:val="24"/>
          <w:szCs w:val="24"/>
          <w14:ligatures w14:val="none"/>
        </w:rPr>
        <w:t>Ley 1581 de 2012</w:t>
      </w:r>
      <w:r w:rsidR="00767C01">
        <w:rPr>
          <w:rFonts w:ascii="Arial" w:hAnsi="Arial" w:cs="Arial"/>
          <w:b/>
          <w:bCs/>
          <w:kern w:val="0"/>
          <w:sz w:val="24"/>
          <w:szCs w:val="24"/>
          <w14:ligatures w14:val="none"/>
        </w:rPr>
        <w:t>.</w:t>
      </w:r>
    </w:p>
    <w:p w14:paraId="2D9A138B" w14:textId="27E730BE" w:rsidR="00B02D85" w:rsidRPr="006B2137" w:rsidRDefault="00767C01" w:rsidP="00F52AF7">
      <w:pPr>
        <w:jc w:val="both"/>
        <w:rPr>
          <w:rFonts w:ascii="Arial" w:hAnsi="Arial" w:cs="Arial"/>
          <w:kern w:val="0"/>
          <w:sz w:val="24"/>
          <w:szCs w:val="24"/>
          <w14:ligatures w14:val="none"/>
        </w:rPr>
      </w:pPr>
      <w:r w:rsidRPr="00767C01">
        <w:rPr>
          <w:rFonts w:ascii="Arial" w:hAnsi="Arial" w:cs="Arial"/>
          <w:b/>
          <w:bCs/>
          <w:kern w:val="0"/>
          <w:sz w:val="24"/>
          <w:szCs w:val="24"/>
          <w14:ligatures w14:val="none"/>
        </w:rPr>
        <w:t>Cultura ética y responsabilidad institucional</w:t>
      </w:r>
      <w:r>
        <w:rPr>
          <w:rFonts w:ascii="Arial" w:hAnsi="Arial" w:cs="Arial"/>
          <w:b/>
          <w:bCs/>
          <w:kern w:val="0"/>
          <w:sz w:val="24"/>
          <w:szCs w:val="24"/>
          <w14:ligatures w14:val="none"/>
        </w:rPr>
        <w:t xml:space="preserve">: </w:t>
      </w:r>
      <w:r>
        <w:rPr>
          <w:rFonts w:ascii="Arial" w:hAnsi="Arial" w:cs="Arial"/>
          <w:kern w:val="0"/>
          <w:sz w:val="24"/>
          <w:szCs w:val="24"/>
          <w14:ligatures w14:val="none"/>
        </w:rPr>
        <w:t>Los servidores públicos tanto como de planta como contratitas deben aplicar conductas responsables para proteger las contraseñas y reportar incidentes, ya que deben actuar con integridad con el manejo de tratamiento de la información pública.</w:t>
      </w:r>
    </w:p>
    <w:p w14:paraId="0AEC74E5" w14:textId="77777777" w:rsidR="006B2137" w:rsidRPr="00767C01" w:rsidRDefault="006B2137" w:rsidP="006B2137">
      <w:pPr>
        <w:jc w:val="both"/>
        <w:rPr>
          <w:rFonts w:ascii="Arial" w:hAnsi="Arial" w:cs="Arial"/>
          <w:kern w:val="0"/>
          <w:sz w:val="24"/>
          <w:szCs w:val="24"/>
          <w14:ligatures w14:val="none"/>
        </w:rPr>
      </w:pPr>
      <w:r w:rsidRPr="00767C01">
        <w:rPr>
          <w:rFonts w:ascii="Arial" w:hAnsi="Arial" w:cs="Arial"/>
          <w:b/>
          <w:bCs/>
          <w:kern w:val="0"/>
          <w:sz w:val="24"/>
          <w:szCs w:val="24"/>
          <w14:ligatures w14:val="none"/>
        </w:rPr>
        <w:t>Orientación a resultados reales</w:t>
      </w:r>
      <w:r>
        <w:rPr>
          <w:rFonts w:ascii="Arial" w:hAnsi="Arial" w:cs="Arial"/>
          <w:b/>
          <w:bCs/>
          <w:kern w:val="0"/>
          <w:sz w:val="24"/>
          <w:szCs w:val="24"/>
          <w14:ligatures w14:val="none"/>
        </w:rPr>
        <w:t>:</w:t>
      </w:r>
      <w:r w:rsidRPr="00767C01">
        <w:t xml:space="preserve"> </w:t>
      </w:r>
      <w:r w:rsidRPr="00767C01">
        <w:rPr>
          <w:rFonts w:ascii="Arial" w:hAnsi="Arial" w:cs="Arial"/>
          <w:kern w:val="0"/>
          <w:sz w:val="24"/>
          <w:szCs w:val="24"/>
          <w14:ligatures w14:val="none"/>
        </w:rPr>
        <w:t xml:space="preserve">Un </w:t>
      </w:r>
      <w:r w:rsidRPr="00767C01">
        <w:rPr>
          <w:rFonts w:ascii="Arial" w:hAnsi="Arial" w:cs="Arial"/>
          <w:b/>
          <w:bCs/>
          <w:kern w:val="0"/>
          <w:sz w:val="24"/>
          <w:szCs w:val="24"/>
          <w14:ligatures w14:val="none"/>
        </w:rPr>
        <w:t xml:space="preserve">SGSI (Sistema de Gestión de Seguridad de la Información) </w:t>
      </w:r>
      <w:r w:rsidRPr="00767C01">
        <w:rPr>
          <w:rFonts w:ascii="Arial" w:hAnsi="Arial" w:cs="Arial"/>
          <w:kern w:val="0"/>
          <w:sz w:val="24"/>
          <w:szCs w:val="24"/>
          <w14:ligatures w14:val="none"/>
        </w:rPr>
        <w:t>efectivo reduce interrupciones, pérdidas de datos y ataques, mejorando la continuidad del servicio público</w:t>
      </w:r>
      <w:r>
        <w:rPr>
          <w:rFonts w:ascii="Arial" w:hAnsi="Arial" w:cs="Arial"/>
          <w:kern w:val="0"/>
          <w:sz w:val="24"/>
          <w:szCs w:val="24"/>
          <w14:ligatures w14:val="none"/>
        </w:rPr>
        <w:t>,</w:t>
      </w:r>
      <w:r w:rsidRPr="00767C01">
        <w:t xml:space="preserve"> </w:t>
      </w:r>
      <w:r w:rsidRPr="00767C01">
        <w:rPr>
          <w:rFonts w:ascii="Arial" w:hAnsi="Arial" w:cs="Arial"/>
          <w:kern w:val="0"/>
          <w:sz w:val="24"/>
          <w:szCs w:val="24"/>
          <w14:ligatures w14:val="none"/>
        </w:rPr>
        <w:t>prom</w:t>
      </w:r>
      <w:r>
        <w:rPr>
          <w:rFonts w:ascii="Arial" w:hAnsi="Arial" w:cs="Arial"/>
          <w:kern w:val="0"/>
          <w:sz w:val="24"/>
          <w:szCs w:val="24"/>
          <w14:ligatures w14:val="none"/>
        </w:rPr>
        <w:t>oviendo</w:t>
      </w:r>
      <w:r w:rsidRPr="00767C01">
        <w:rPr>
          <w:rFonts w:ascii="Arial" w:hAnsi="Arial" w:cs="Arial"/>
          <w:kern w:val="0"/>
          <w:sz w:val="24"/>
          <w:szCs w:val="24"/>
          <w14:ligatures w14:val="none"/>
        </w:rPr>
        <w:t xml:space="preserve"> una </w:t>
      </w:r>
      <w:r w:rsidRPr="00767C01">
        <w:rPr>
          <w:rFonts w:ascii="Arial" w:hAnsi="Arial" w:cs="Arial"/>
          <w:b/>
          <w:bCs/>
          <w:kern w:val="0"/>
          <w:sz w:val="24"/>
          <w:szCs w:val="24"/>
          <w14:ligatures w14:val="none"/>
        </w:rPr>
        <w:t>gestión basada en riesgos</w:t>
      </w:r>
      <w:r w:rsidRPr="00767C01">
        <w:rPr>
          <w:rFonts w:ascii="Arial" w:hAnsi="Arial" w:cs="Arial"/>
          <w:kern w:val="0"/>
          <w:sz w:val="24"/>
          <w:szCs w:val="24"/>
          <w14:ligatures w14:val="none"/>
        </w:rPr>
        <w:t>, con indicadores que permiten tomar decisiones informadas y alineadas al propósito institucional.</w:t>
      </w:r>
    </w:p>
    <w:p w14:paraId="2C4D2DEA" w14:textId="77777777" w:rsidR="006B2137" w:rsidRDefault="006B2137" w:rsidP="006B2137">
      <w:pPr>
        <w:jc w:val="both"/>
        <w:rPr>
          <w:rFonts w:ascii="Arial" w:hAnsi="Arial" w:cs="Arial"/>
          <w:kern w:val="0"/>
          <w:sz w:val="24"/>
          <w:szCs w:val="24"/>
          <w14:ligatures w14:val="none"/>
        </w:rPr>
      </w:pPr>
      <w:r w:rsidRPr="00767C01">
        <w:rPr>
          <w:rFonts w:ascii="Arial" w:hAnsi="Arial" w:cs="Arial"/>
          <w:b/>
          <w:bCs/>
          <w:kern w:val="0"/>
          <w:sz w:val="24"/>
          <w:szCs w:val="24"/>
          <w14:ligatures w14:val="none"/>
        </w:rPr>
        <w:t>Formación y conciencia</w:t>
      </w:r>
      <w:r>
        <w:rPr>
          <w:rFonts w:ascii="Arial" w:hAnsi="Arial" w:cs="Arial"/>
          <w:b/>
          <w:bCs/>
          <w:kern w:val="0"/>
          <w:sz w:val="24"/>
          <w:szCs w:val="24"/>
          <w14:ligatures w14:val="none"/>
        </w:rPr>
        <w:t>:</w:t>
      </w:r>
      <w:r w:rsidRPr="00767C01">
        <w:t xml:space="preserve"> </w:t>
      </w:r>
      <w:r w:rsidRPr="00767C01">
        <w:rPr>
          <w:rFonts w:ascii="Arial" w:hAnsi="Arial" w:cs="Arial"/>
          <w:kern w:val="0"/>
          <w:sz w:val="24"/>
          <w:szCs w:val="24"/>
          <w14:ligatures w14:val="none"/>
        </w:rPr>
        <w:t xml:space="preserve">Capacitar </w:t>
      </w:r>
      <w:r>
        <w:rPr>
          <w:rFonts w:ascii="Arial" w:hAnsi="Arial" w:cs="Arial"/>
          <w:kern w:val="0"/>
          <w:sz w:val="24"/>
          <w:szCs w:val="24"/>
          <w14:ligatures w14:val="none"/>
        </w:rPr>
        <w:t xml:space="preserve">a los servidores públicos </w:t>
      </w:r>
      <w:r w:rsidRPr="00767C01">
        <w:rPr>
          <w:rFonts w:ascii="Arial" w:hAnsi="Arial" w:cs="Arial"/>
          <w:kern w:val="0"/>
          <w:sz w:val="24"/>
          <w:szCs w:val="24"/>
          <w14:ligatures w14:val="none"/>
        </w:rPr>
        <w:t xml:space="preserve">en </w:t>
      </w:r>
      <w:r>
        <w:rPr>
          <w:rFonts w:ascii="Arial" w:hAnsi="Arial" w:cs="Arial"/>
          <w:kern w:val="0"/>
          <w:sz w:val="24"/>
          <w:szCs w:val="24"/>
          <w14:ligatures w14:val="none"/>
        </w:rPr>
        <w:t>los riegos de seguridad Digital</w:t>
      </w:r>
      <w:r w:rsidRPr="00767C01">
        <w:rPr>
          <w:rFonts w:ascii="Arial" w:hAnsi="Arial" w:cs="Arial"/>
          <w:kern w:val="0"/>
          <w:sz w:val="24"/>
          <w:szCs w:val="24"/>
          <w14:ligatures w14:val="none"/>
        </w:rPr>
        <w:t xml:space="preserve"> </w:t>
      </w:r>
      <w:r>
        <w:rPr>
          <w:rFonts w:ascii="Arial" w:hAnsi="Arial" w:cs="Arial"/>
          <w:kern w:val="0"/>
          <w:sz w:val="24"/>
          <w:szCs w:val="24"/>
          <w14:ligatures w14:val="none"/>
        </w:rPr>
        <w:t>como</w:t>
      </w:r>
      <w:r w:rsidRPr="00767C01">
        <w:rPr>
          <w:rFonts w:ascii="Arial" w:hAnsi="Arial" w:cs="Arial"/>
          <w:kern w:val="0"/>
          <w:sz w:val="24"/>
          <w:szCs w:val="24"/>
          <w14:ligatures w14:val="none"/>
        </w:rPr>
        <w:t xml:space="preserve"> parte de la gestión del conocimiento con enfoque en valores: actuar con prevención, cuidado y solidaridad institucional.</w:t>
      </w:r>
    </w:p>
    <w:p w14:paraId="5810FEA2" w14:textId="77777777" w:rsidR="006B2137" w:rsidRDefault="006B2137" w:rsidP="00F52AF7">
      <w:pPr>
        <w:jc w:val="both"/>
        <w:rPr>
          <w:rFonts w:ascii="Arial" w:hAnsi="Arial" w:cs="Arial"/>
          <w:kern w:val="0"/>
          <w:sz w:val="24"/>
          <w:szCs w:val="24"/>
          <w:lang w:val="es-ES_tradnl"/>
          <w14:ligatures w14:val="none"/>
        </w:rPr>
      </w:pPr>
    </w:p>
    <w:p w14:paraId="1038572F" w14:textId="77777777" w:rsidR="006B2137" w:rsidRDefault="006B2137" w:rsidP="00F52AF7">
      <w:pPr>
        <w:jc w:val="both"/>
        <w:rPr>
          <w:rFonts w:ascii="Arial" w:hAnsi="Arial" w:cs="Arial"/>
          <w:kern w:val="0"/>
          <w:sz w:val="24"/>
          <w:szCs w:val="24"/>
          <w:lang w:val="es-ES_tradnl"/>
          <w14:ligatures w14:val="none"/>
        </w:rPr>
      </w:pPr>
    </w:p>
    <w:p w14:paraId="1B3E9BD0" w14:textId="77777777" w:rsidR="006B2137" w:rsidRDefault="006B2137" w:rsidP="00F52AF7">
      <w:pPr>
        <w:jc w:val="both"/>
        <w:rPr>
          <w:rFonts w:ascii="Arial" w:hAnsi="Arial" w:cs="Arial"/>
          <w:kern w:val="0"/>
          <w:sz w:val="24"/>
          <w:szCs w:val="24"/>
          <w:lang w:val="es-ES_tradnl"/>
          <w14:ligatures w14:val="none"/>
        </w:rPr>
      </w:pPr>
    </w:p>
    <w:p w14:paraId="63D0BF3A" w14:textId="77777777" w:rsidR="006B2137" w:rsidRDefault="006B2137" w:rsidP="00F52AF7">
      <w:pPr>
        <w:jc w:val="both"/>
        <w:rPr>
          <w:rFonts w:ascii="Arial" w:hAnsi="Arial" w:cs="Arial"/>
          <w:kern w:val="0"/>
          <w:sz w:val="24"/>
          <w:szCs w:val="24"/>
          <w:lang w:val="es-ES_tradnl"/>
          <w14:ligatures w14:val="none"/>
        </w:rPr>
      </w:pPr>
    </w:p>
    <w:p w14:paraId="1F0563B2" w14:textId="12928FB2" w:rsidR="006B2137" w:rsidRPr="00867AAB" w:rsidRDefault="006B2137" w:rsidP="00867AAB">
      <w:pPr>
        <w:pStyle w:val="Ttulo1"/>
        <w:numPr>
          <w:ilvl w:val="0"/>
          <w:numId w:val="13"/>
        </w:numPr>
        <w:rPr>
          <w:rFonts w:ascii="Arial" w:hAnsi="Arial" w:cs="Arial"/>
          <w:b/>
          <w:bCs/>
          <w:color w:val="auto"/>
          <w:sz w:val="28"/>
          <w:szCs w:val="28"/>
          <w:lang w:val="es-ES"/>
        </w:rPr>
      </w:pPr>
      <w:bookmarkStart w:id="6" w:name="_Toc209516150"/>
      <w:r w:rsidRPr="00867AAB">
        <w:rPr>
          <w:rFonts w:ascii="Arial" w:hAnsi="Arial" w:cs="Arial"/>
          <w:b/>
          <w:bCs/>
          <w:color w:val="auto"/>
          <w:sz w:val="28"/>
          <w:szCs w:val="28"/>
          <w:lang w:val="es-ES"/>
        </w:rPr>
        <w:t>Criterios diferenciales para la Política de Seguridad Digital</w:t>
      </w:r>
      <w:bookmarkEnd w:id="6"/>
    </w:p>
    <w:p w14:paraId="2CCE6B26" w14:textId="77777777" w:rsidR="006B2137" w:rsidRDefault="006B2137" w:rsidP="006B2137">
      <w:pPr>
        <w:jc w:val="both"/>
        <w:rPr>
          <w:lang w:val="es-ES"/>
        </w:rPr>
      </w:pPr>
    </w:p>
    <w:p w14:paraId="05F14F39" w14:textId="77777777" w:rsidR="006B2137" w:rsidRDefault="006B2137" w:rsidP="006B2137">
      <w:pPr>
        <w:jc w:val="both"/>
        <w:rPr>
          <w:rFonts w:ascii="Arial" w:hAnsi="Arial" w:cs="Arial"/>
          <w:b/>
          <w:bCs/>
          <w:kern w:val="0"/>
          <w:sz w:val="24"/>
          <w:szCs w:val="24"/>
          <w14:ligatures w14:val="none"/>
        </w:rPr>
      </w:pPr>
      <w:r w:rsidRPr="003050E2">
        <w:rPr>
          <w:rFonts w:ascii="Arial" w:hAnsi="Arial" w:cs="Arial"/>
          <w:kern w:val="0"/>
          <w:sz w:val="24"/>
          <w:szCs w:val="24"/>
          <w14:ligatures w14:val="none"/>
        </w:rPr>
        <w:t>La</w:t>
      </w:r>
      <w:r>
        <w:rPr>
          <w:rFonts w:ascii="Arial" w:hAnsi="Arial" w:cs="Arial"/>
          <w:kern w:val="0"/>
          <w:sz w:val="24"/>
          <w:szCs w:val="24"/>
          <w14:ligatures w14:val="none"/>
        </w:rPr>
        <w:t xml:space="preserve"> </w:t>
      </w:r>
      <w:r w:rsidRPr="00A74E48">
        <w:rPr>
          <w:rFonts w:ascii="Arial" w:hAnsi="Arial" w:cs="Arial"/>
          <w:b/>
          <w:bCs/>
          <w:kern w:val="0"/>
          <w:sz w:val="24"/>
          <w:szCs w:val="24"/>
          <w14:ligatures w14:val="none"/>
        </w:rPr>
        <w:t>secretaria Tic</w:t>
      </w:r>
      <w:r>
        <w:rPr>
          <w:rFonts w:ascii="Arial" w:hAnsi="Arial" w:cs="Arial"/>
          <w:kern w:val="0"/>
          <w:sz w:val="24"/>
          <w:szCs w:val="24"/>
          <w14:ligatures w14:val="none"/>
        </w:rPr>
        <w:t xml:space="preserve"> de la</w:t>
      </w:r>
      <w:r w:rsidRPr="003050E2">
        <w:rPr>
          <w:rFonts w:ascii="Arial" w:hAnsi="Arial" w:cs="Arial"/>
          <w:kern w:val="0"/>
          <w:sz w:val="24"/>
          <w:szCs w:val="24"/>
          <w14:ligatures w14:val="none"/>
        </w:rPr>
        <w:t xml:space="preserve"> </w:t>
      </w:r>
      <w:r>
        <w:rPr>
          <w:rFonts w:ascii="Arial" w:hAnsi="Arial" w:cs="Arial"/>
          <w:kern w:val="0"/>
          <w:sz w:val="24"/>
          <w:szCs w:val="24"/>
          <w14:ligatures w14:val="none"/>
        </w:rPr>
        <w:t xml:space="preserve">Alcaldía de Armenia </w:t>
      </w:r>
      <w:r w:rsidRPr="003050E2">
        <w:rPr>
          <w:rFonts w:ascii="Arial" w:hAnsi="Arial" w:cs="Arial"/>
          <w:kern w:val="0"/>
          <w:sz w:val="24"/>
          <w:szCs w:val="24"/>
          <w14:ligatures w14:val="none"/>
        </w:rPr>
        <w:t>adop</w:t>
      </w:r>
      <w:r>
        <w:rPr>
          <w:rFonts w:ascii="Arial" w:hAnsi="Arial" w:cs="Arial"/>
          <w:kern w:val="0"/>
          <w:sz w:val="24"/>
          <w:szCs w:val="24"/>
          <w14:ligatures w14:val="none"/>
        </w:rPr>
        <w:t>tara</w:t>
      </w:r>
      <w:r w:rsidRPr="003050E2">
        <w:rPr>
          <w:rFonts w:ascii="Arial" w:hAnsi="Arial" w:cs="Arial"/>
          <w:kern w:val="0"/>
          <w:sz w:val="24"/>
          <w:szCs w:val="24"/>
          <w14:ligatures w14:val="none"/>
        </w:rPr>
        <w:t xml:space="preserve"> </w:t>
      </w:r>
      <w:r>
        <w:rPr>
          <w:rFonts w:ascii="Arial" w:hAnsi="Arial" w:cs="Arial"/>
          <w:kern w:val="0"/>
          <w:sz w:val="24"/>
          <w:szCs w:val="24"/>
          <w14:ligatures w14:val="none"/>
        </w:rPr>
        <w:t>la</w:t>
      </w:r>
      <w:r w:rsidRPr="003050E2">
        <w:rPr>
          <w:rFonts w:ascii="Arial" w:hAnsi="Arial" w:cs="Arial"/>
          <w:kern w:val="0"/>
          <w:sz w:val="24"/>
          <w:szCs w:val="24"/>
          <w14:ligatures w14:val="none"/>
        </w:rPr>
        <w:t xml:space="preserve"> implementación </w:t>
      </w:r>
      <w:r>
        <w:rPr>
          <w:rFonts w:ascii="Arial" w:hAnsi="Arial" w:cs="Arial"/>
          <w:kern w:val="0"/>
          <w:sz w:val="24"/>
          <w:szCs w:val="24"/>
          <w14:ligatures w14:val="none"/>
        </w:rPr>
        <w:t>de la política de Seguridad Digital según como no lo indica la normativa y así de este modo dar cumpliendo a los l</w:t>
      </w:r>
      <w:r w:rsidRPr="007A3994">
        <w:rPr>
          <w:rFonts w:ascii="Arial" w:hAnsi="Arial" w:cs="Arial"/>
          <w:kern w:val="0"/>
          <w:sz w:val="24"/>
          <w:szCs w:val="24"/>
          <w14:ligatures w14:val="none"/>
        </w:rPr>
        <w:t xml:space="preserve">ineamientos del </w:t>
      </w:r>
      <w:r w:rsidRPr="007A3994">
        <w:rPr>
          <w:rFonts w:ascii="Arial" w:hAnsi="Arial" w:cs="Arial"/>
          <w:b/>
          <w:bCs/>
          <w:kern w:val="0"/>
          <w:sz w:val="24"/>
          <w:szCs w:val="24"/>
          <w14:ligatures w14:val="none"/>
        </w:rPr>
        <w:t>Modelo de Seguridad y Privacidad de la Información (MSPI)</w:t>
      </w:r>
      <w:r w:rsidRPr="007A3994">
        <w:rPr>
          <w:rFonts w:ascii="Arial" w:hAnsi="Arial" w:cs="Arial"/>
          <w:kern w:val="0"/>
          <w:sz w:val="24"/>
          <w:szCs w:val="24"/>
          <w14:ligatures w14:val="none"/>
        </w:rPr>
        <w:t xml:space="preserve"> y del </w:t>
      </w:r>
      <w:r w:rsidRPr="007A3994">
        <w:rPr>
          <w:rFonts w:ascii="Arial" w:hAnsi="Arial" w:cs="Arial"/>
          <w:b/>
          <w:bCs/>
          <w:kern w:val="0"/>
          <w:sz w:val="24"/>
          <w:szCs w:val="24"/>
          <w14:ligatures w14:val="none"/>
        </w:rPr>
        <w:t>CONPES 3854 de 2016</w:t>
      </w:r>
      <w:r>
        <w:rPr>
          <w:rFonts w:ascii="Arial" w:hAnsi="Arial" w:cs="Arial"/>
          <w:b/>
          <w:bCs/>
          <w:kern w:val="0"/>
          <w:sz w:val="24"/>
          <w:szCs w:val="24"/>
          <w14:ligatures w14:val="none"/>
        </w:rPr>
        <w:t>.</w:t>
      </w:r>
    </w:p>
    <w:p w14:paraId="1578FCF3" w14:textId="77777777" w:rsidR="006B2137" w:rsidRDefault="006B2137" w:rsidP="006B2137">
      <w:pPr>
        <w:jc w:val="both"/>
        <w:rPr>
          <w:rFonts w:ascii="Arial" w:hAnsi="Arial" w:cs="Arial"/>
          <w:kern w:val="0"/>
          <w:sz w:val="24"/>
          <w:szCs w:val="24"/>
          <w14:ligatures w14:val="none"/>
        </w:rPr>
      </w:pPr>
      <w:r>
        <w:rPr>
          <w:rFonts w:ascii="Arial" w:hAnsi="Arial" w:cs="Arial"/>
          <w:kern w:val="0"/>
          <w:sz w:val="24"/>
          <w:szCs w:val="24"/>
          <w14:ligatures w14:val="none"/>
        </w:rPr>
        <w:t xml:space="preserve">La política podrá </w:t>
      </w:r>
      <w:r w:rsidRPr="00216219">
        <w:rPr>
          <w:rFonts w:ascii="Arial" w:hAnsi="Arial" w:cs="Arial"/>
          <w:kern w:val="0"/>
          <w:sz w:val="24"/>
          <w:szCs w:val="24"/>
          <w14:ligatures w14:val="none"/>
        </w:rPr>
        <w:t>Identific</w:t>
      </w:r>
      <w:r>
        <w:rPr>
          <w:rFonts w:ascii="Arial" w:hAnsi="Arial" w:cs="Arial"/>
          <w:kern w:val="0"/>
          <w:sz w:val="24"/>
          <w:szCs w:val="24"/>
          <w14:ligatures w14:val="none"/>
        </w:rPr>
        <w:t>ar</w:t>
      </w:r>
      <w:r w:rsidRPr="00216219">
        <w:rPr>
          <w:rFonts w:ascii="Arial" w:hAnsi="Arial" w:cs="Arial"/>
          <w:kern w:val="0"/>
          <w:sz w:val="24"/>
          <w:szCs w:val="24"/>
          <w14:ligatures w14:val="none"/>
        </w:rPr>
        <w:t>, analizar y valorar los riesgos que afectan la infraestructura tecnológica y la información institucional</w:t>
      </w:r>
      <w:r>
        <w:rPr>
          <w:rFonts w:ascii="Arial" w:hAnsi="Arial" w:cs="Arial"/>
          <w:kern w:val="0"/>
          <w:sz w:val="24"/>
          <w:szCs w:val="24"/>
          <w14:ligatures w14:val="none"/>
        </w:rPr>
        <w:t xml:space="preserve">, </w:t>
      </w:r>
      <w:r w:rsidRPr="00216219">
        <w:rPr>
          <w:rFonts w:ascii="Arial" w:hAnsi="Arial" w:cs="Arial"/>
          <w:kern w:val="0"/>
          <w:sz w:val="24"/>
          <w:szCs w:val="24"/>
          <w14:ligatures w14:val="none"/>
        </w:rPr>
        <w:t>Establec</w:t>
      </w:r>
      <w:r>
        <w:rPr>
          <w:rFonts w:ascii="Arial" w:hAnsi="Arial" w:cs="Arial"/>
          <w:kern w:val="0"/>
          <w:sz w:val="24"/>
          <w:szCs w:val="24"/>
          <w14:ligatures w14:val="none"/>
        </w:rPr>
        <w:t>iendo</w:t>
      </w:r>
      <w:r w:rsidRPr="00216219">
        <w:rPr>
          <w:rFonts w:ascii="Arial" w:hAnsi="Arial" w:cs="Arial"/>
          <w:kern w:val="0"/>
          <w:sz w:val="24"/>
          <w:szCs w:val="24"/>
          <w14:ligatures w14:val="none"/>
        </w:rPr>
        <w:t xml:space="preserve"> medidas de tratamiento basadas en controles técnicos, administrativos y organizacionales</w:t>
      </w:r>
      <w:r>
        <w:rPr>
          <w:rFonts w:ascii="Arial" w:hAnsi="Arial" w:cs="Arial"/>
          <w:kern w:val="0"/>
          <w:sz w:val="24"/>
          <w:szCs w:val="24"/>
          <w14:ligatures w14:val="none"/>
        </w:rPr>
        <w:t>, p</w:t>
      </w:r>
      <w:r w:rsidRPr="00216219">
        <w:rPr>
          <w:rFonts w:ascii="Arial" w:hAnsi="Arial" w:cs="Arial"/>
          <w:kern w:val="0"/>
          <w:sz w:val="24"/>
          <w:szCs w:val="24"/>
          <w14:ligatures w14:val="none"/>
        </w:rPr>
        <w:t>rioriza</w:t>
      </w:r>
      <w:r>
        <w:rPr>
          <w:rFonts w:ascii="Arial" w:hAnsi="Arial" w:cs="Arial"/>
          <w:kern w:val="0"/>
          <w:sz w:val="24"/>
          <w:szCs w:val="24"/>
          <w14:ligatures w14:val="none"/>
        </w:rPr>
        <w:t>ndo las</w:t>
      </w:r>
      <w:r w:rsidRPr="00216219">
        <w:rPr>
          <w:rFonts w:ascii="Arial" w:hAnsi="Arial" w:cs="Arial"/>
          <w:kern w:val="0"/>
          <w:sz w:val="24"/>
          <w:szCs w:val="24"/>
          <w14:ligatures w14:val="none"/>
        </w:rPr>
        <w:t xml:space="preserve"> acciones de mitigación y definir responsables dentro de los procesos misionales y de soport</w:t>
      </w:r>
      <w:r>
        <w:rPr>
          <w:rFonts w:ascii="Arial" w:hAnsi="Arial" w:cs="Arial"/>
          <w:kern w:val="0"/>
          <w:sz w:val="24"/>
          <w:szCs w:val="24"/>
          <w14:ligatures w14:val="none"/>
        </w:rPr>
        <w:t>e facilitando</w:t>
      </w:r>
      <w:r w:rsidRPr="00216219">
        <w:rPr>
          <w:rFonts w:ascii="Arial" w:hAnsi="Arial" w:cs="Arial"/>
          <w:kern w:val="0"/>
          <w:sz w:val="24"/>
          <w:szCs w:val="24"/>
          <w14:ligatures w14:val="none"/>
        </w:rPr>
        <w:t xml:space="preserve"> la toma de decisiones informadas y alineadas a los objetivos estratégicos</w:t>
      </w:r>
      <w:r>
        <w:rPr>
          <w:rFonts w:ascii="Arial" w:hAnsi="Arial" w:cs="Arial"/>
          <w:kern w:val="0"/>
          <w:sz w:val="24"/>
          <w:szCs w:val="24"/>
          <w14:ligatures w14:val="none"/>
        </w:rPr>
        <w:t xml:space="preserve"> de la</w:t>
      </w:r>
      <w:r w:rsidRPr="00216219">
        <w:rPr>
          <w:rFonts w:ascii="Arial" w:hAnsi="Arial" w:cs="Arial"/>
          <w:kern w:val="0"/>
          <w:sz w:val="24"/>
          <w:szCs w:val="24"/>
          <w14:ligatures w14:val="none"/>
        </w:rPr>
        <w:t xml:space="preserve"> </w:t>
      </w:r>
      <w:r>
        <w:rPr>
          <w:rFonts w:ascii="Arial" w:hAnsi="Arial" w:cs="Arial"/>
          <w:kern w:val="0"/>
          <w:sz w:val="24"/>
          <w:szCs w:val="24"/>
          <w14:ligatures w14:val="none"/>
        </w:rPr>
        <w:t>entidad</w:t>
      </w:r>
      <w:r w:rsidRPr="00216219">
        <w:rPr>
          <w:rFonts w:ascii="Arial" w:hAnsi="Arial" w:cs="Arial"/>
          <w:kern w:val="0"/>
          <w:sz w:val="24"/>
          <w:szCs w:val="24"/>
          <w14:ligatures w14:val="none"/>
        </w:rPr>
        <w:t>.</w:t>
      </w:r>
    </w:p>
    <w:p w14:paraId="70405D30" w14:textId="5570FAFC" w:rsidR="00867AAB" w:rsidRDefault="006B2137" w:rsidP="00F52AF7">
      <w:pPr>
        <w:jc w:val="both"/>
        <w:rPr>
          <w:rFonts w:ascii="Arial" w:hAnsi="Arial" w:cs="Arial"/>
          <w:kern w:val="0"/>
          <w:sz w:val="24"/>
          <w:szCs w:val="24"/>
          <w14:ligatures w14:val="none"/>
        </w:rPr>
      </w:pPr>
      <w:r w:rsidRPr="00216219">
        <w:rPr>
          <w:rFonts w:ascii="Arial" w:hAnsi="Arial" w:cs="Arial"/>
          <w:kern w:val="0"/>
          <w:sz w:val="24"/>
          <w:szCs w:val="24"/>
          <w14:ligatures w14:val="none"/>
        </w:rPr>
        <w:t xml:space="preserve">Asimismo, esta política reconoce que la </w:t>
      </w:r>
      <w:r w:rsidRPr="00216219">
        <w:rPr>
          <w:rFonts w:ascii="Arial" w:hAnsi="Arial" w:cs="Arial"/>
          <w:b/>
          <w:bCs/>
          <w:kern w:val="0"/>
          <w:sz w:val="24"/>
          <w:szCs w:val="24"/>
          <w14:ligatures w14:val="none"/>
        </w:rPr>
        <w:t>gestión de riesgos de seguridad digital es dinámica</w:t>
      </w:r>
      <w:r w:rsidRPr="00216219">
        <w:rPr>
          <w:rFonts w:ascii="Arial" w:hAnsi="Arial" w:cs="Arial"/>
          <w:kern w:val="0"/>
          <w:sz w:val="24"/>
          <w:szCs w:val="24"/>
          <w14:ligatures w14:val="none"/>
        </w:rPr>
        <w:t xml:space="preserve">, por lo cual se establece su </w:t>
      </w:r>
      <w:r w:rsidRPr="00216219">
        <w:rPr>
          <w:rFonts w:ascii="Arial" w:hAnsi="Arial" w:cs="Arial"/>
          <w:b/>
          <w:bCs/>
          <w:kern w:val="0"/>
          <w:sz w:val="24"/>
          <w:szCs w:val="24"/>
          <w14:ligatures w14:val="none"/>
        </w:rPr>
        <w:t>evaluación periódica y actualización continua</w:t>
      </w:r>
      <w:r w:rsidRPr="00216219">
        <w:rPr>
          <w:rFonts w:ascii="Arial" w:hAnsi="Arial" w:cs="Arial"/>
          <w:kern w:val="0"/>
          <w:sz w:val="24"/>
          <w:szCs w:val="24"/>
          <w14:ligatures w14:val="none"/>
        </w:rPr>
        <w:t xml:space="preserve">, en concordancia con los principios de mejora del MIPG y de los sistemas de gestión de calidad adoptados por la </w:t>
      </w:r>
      <w:r>
        <w:rPr>
          <w:rFonts w:ascii="Arial" w:hAnsi="Arial" w:cs="Arial"/>
          <w:kern w:val="0"/>
          <w:sz w:val="24"/>
          <w:szCs w:val="24"/>
          <w14:ligatures w14:val="none"/>
        </w:rPr>
        <w:t>entidad</w:t>
      </w:r>
      <w:r w:rsidR="00867AAB">
        <w:rPr>
          <w:rFonts w:ascii="Arial" w:hAnsi="Arial" w:cs="Arial"/>
          <w:kern w:val="0"/>
          <w:sz w:val="24"/>
          <w:szCs w:val="24"/>
          <w14:ligatures w14:val="none"/>
        </w:rPr>
        <w:t>.</w:t>
      </w:r>
    </w:p>
    <w:p w14:paraId="6A596678" w14:textId="02BCEA08" w:rsidR="00395D66" w:rsidRDefault="00395D66" w:rsidP="00F52AF7">
      <w:pPr>
        <w:jc w:val="both"/>
        <w:rPr>
          <w:rFonts w:ascii="Arial" w:hAnsi="Arial" w:cs="Arial"/>
          <w:kern w:val="0"/>
          <w:sz w:val="24"/>
          <w:szCs w:val="24"/>
          <w14:ligatures w14:val="none"/>
        </w:rPr>
      </w:pPr>
    </w:p>
    <w:p w14:paraId="246ADF9E" w14:textId="34282617" w:rsidR="00395D66" w:rsidRDefault="00395D66" w:rsidP="00F52AF7">
      <w:pPr>
        <w:jc w:val="both"/>
        <w:rPr>
          <w:rFonts w:ascii="Arial" w:hAnsi="Arial" w:cs="Arial"/>
          <w:kern w:val="0"/>
          <w:sz w:val="24"/>
          <w:szCs w:val="24"/>
          <w14:ligatures w14:val="none"/>
        </w:rPr>
      </w:pPr>
    </w:p>
    <w:p w14:paraId="034A02F9" w14:textId="3BE3C6B9" w:rsidR="00395D66" w:rsidRDefault="00395D66" w:rsidP="00F52AF7">
      <w:pPr>
        <w:jc w:val="both"/>
        <w:rPr>
          <w:rFonts w:ascii="Arial" w:hAnsi="Arial" w:cs="Arial"/>
          <w:kern w:val="0"/>
          <w:sz w:val="24"/>
          <w:szCs w:val="24"/>
          <w14:ligatures w14:val="none"/>
        </w:rPr>
      </w:pPr>
    </w:p>
    <w:p w14:paraId="2C4B7B6E" w14:textId="77777777" w:rsidR="00395D66" w:rsidRDefault="00395D66" w:rsidP="00F52AF7">
      <w:pPr>
        <w:jc w:val="both"/>
        <w:rPr>
          <w:rFonts w:ascii="Arial" w:hAnsi="Arial" w:cs="Arial"/>
          <w:kern w:val="0"/>
          <w:sz w:val="24"/>
          <w:szCs w:val="24"/>
          <w14:ligatures w14:val="none"/>
        </w:rPr>
      </w:pPr>
    </w:p>
    <w:tbl>
      <w:tblPr>
        <w:tblW w:w="5408" w:type="pct"/>
        <w:tblCellMar>
          <w:left w:w="0" w:type="dxa"/>
          <w:right w:w="0" w:type="dxa"/>
        </w:tblCellMar>
        <w:tblLook w:val="04A0" w:firstRow="1" w:lastRow="0" w:firstColumn="1" w:lastColumn="0" w:noHBand="0" w:noVBand="1"/>
      </w:tblPr>
      <w:tblGrid>
        <w:gridCol w:w="2890"/>
        <w:gridCol w:w="3373"/>
        <w:gridCol w:w="3275"/>
      </w:tblGrid>
      <w:tr w:rsidR="00867AAB" w:rsidRPr="00C12152" w14:paraId="2C4BDD50" w14:textId="77777777" w:rsidTr="00B33923">
        <w:trPr>
          <w:trHeight w:val="893"/>
        </w:trPr>
        <w:tc>
          <w:tcPr>
            <w:tcW w:w="1515"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043F8FD" w14:textId="77777777" w:rsidR="00867AAB" w:rsidRPr="00C12152" w:rsidRDefault="00867AAB" w:rsidP="00B33923">
            <w:pPr>
              <w:spacing w:after="0" w:line="240" w:lineRule="auto"/>
              <w:rPr>
                <w:rFonts w:ascii="Arial" w:eastAsia="Times New Roman" w:hAnsi="Arial" w:cs="Arial"/>
                <w:kern w:val="0"/>
                <w:lang w:val="es-419" w:eastAsia="es-419"/>
                <w14:ligatures w14:val="none"/>
              </w:rPr>
            </w:pPr>
            <w:bookmarkStart w:id="7" w:name="_Hlk209429927"/>
            <w:r w:rsidRPr="00C12152">
              <w:rPr>
                <w:rFonts w:ascii="Arial" w:eastAsia="Times New Roman" w:hAnsi="Arial" w:cs="Arial"/>
                <w:b/>
                <w:bCs/>
                <w:kern w:val="0"/>
                <w:lang w:val="es-ES" w:eastAsia="es-419"/>
                <w14:ligatures w14:val="none"/>
              </w:rPr>
              <w:t>Elaborado por:</w:t>
            </w:r>
          </w:p>
          <w:p w14:paraId="7AB3FA2B" w14:textId="77777777" w:rsidR="00867AAB" w:rsidRPr="00C12152" w:rsidRDefault="00867AAB" w:rsidP="00B33923">
            <w:pPr>
              <w:spacing w:after="0" w:line="240" w:lineRule="auto"/>
              <w:jc w:val="center"/>
              <w:rPr>
                <w:rFonts w:ascii="Arial" w:eastAsia="Times New Roman" w:hAnsi="Arial" w:cs="Arial"/>
                <w:kern w:val="0"/>
                <w:lang w:val="es-419" w:eastAsia="es-419"/>
                <w14:ligatures w14:val="none"/>
              </w:rPr>
            </w:pPr>
            <w:r w:rsidRPr="00C12152">
              <w:rPr>
                <w:rFonts w:ascii="Arial" w:eastAsia="Times New Roman" w:hAnsi="Arial" w:cs="Arial"/>
                <w:b/>
                <w:bCs/>
                <w:kern w:val="0"/>
                <w:lang w:val="es-ES" w:eastAsia="es-419"/>
                <w14:ligatures w14:val="none"/>
              </w:rPr>
              <w:t> </w:t>
            </w:r>
          </w:p>
          <w:p w14:paraId="659131FD" w14:textId="77777777" w:rsidR="00867AAB" w:rsidRPr="00C12152" w:rsidRDefault="00867AAB" w:rsidP="00B33923">
            <w:pPr>
              <w:spacing w:after="0" w:line="240" w:lineRule="auto"/>
              <w:rPr>
                <w:rFonts w:ascii="Arial" w:eastAsia="Times New Roman" w:hAnsi="Arial" w:cs="Arial"/>
                <w:kern w:val="0"/>
                <w:lang w:val="es-419" w:eastAsia="es-419"/>
                <w14:ligatures w14:val="none"/>
              </w:rPr>
            </w:pPr>
            <w:r w:rsidRPr="00BA2111">
              <w:rPr>
                <w:rFonts w:ascii="Arial" w:eastAsia="Times New Roman" w:hAnsi="Arial" w:cs="Arial"/>
                <w:kern w:val="0"/>
                <w:sz w:val="24"/>
                <w:szCs w:val="24"/>
                <w:lang w:val="es-419" w:eastAsia="es-419"/>
                <w14:ligatures w14:val="none"/>
              </w:rPr>
              <w:t>Alejandra Zuluaga- Contratista secretaria TIC.</w:t>
            </w:r>
            <w:r>
              <w:rPr>
                <w:rFonts w:ascii="Arial" w:eastAsia="Times New Roman" w:hAnsi="Arial" w:cs="Arial"/>
                <w:kern w:val="0"/>
                <w:lang w:val="es-MX" w:eastAsia="es-419"/>
                <w14:ligatures w14:val="none"/>
              </w:rPr>
              <w:t xml:space="preserve"> </w:t>
            </w:r>
            <w:r w:rsidRPr="00C12152">
              <w:rPr>
                <w:rFonts w:ascii="Arial" w:eastAsia="Times New Roman" w:hAnsi="Arial" w:cs="Arial"/>
                <w:kern w:val="0"/>
                <w:lang w:val="es-MX" w:eastAsia="es-419"/>
                <w14:ligatures w14:val="none"/>
              </w:rPr>
              <w:t> </w:t>
            </w:r>
          </w:p>
        </w:tc>
        <w:tc>
          <w:tcPr>
            <w:tcW w:w="176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E37A62F" w14:textId="77777777" w:rsidR="00867AAB" w:rsidRPr="00C12152" w:rsidRDefault="00867AAB" w:rsidP="00B33923">
            <w:pPr>
              <w:spacing w:after="0" w:line="240" w:lineRule="auto"/>
              <w:rPr>
                <w:rFonts w:ascii="Arial" w:eastAsia="Times New Roman" w:hAnsi="Arial" w:cs="Arial"/>
                <w:kern w:val="0"/>
                <w:lang w:val="es-419" w:eastAsia="es-419"/>
                <w14:ligatures w14:val="none"/>
              </w:rPr>
            </w:pPr>
            <w:r w:rsidRPr="00C12152">
              <w:rPr>
                <w:rFonts w:ascii="Arial" w:eastAsia="Times New Roman" w:hAnsi="Arial" w:cs="Arial"/>
                <w:b/>
                <w:bCs/>
                <w:kern w:val="0"/>
                <w:lang w:val="es-ES" w:eastAsia="es-419"/>
                <w14:ligatures w14:val="none"/>
              </w:rPr>
              <w:t>Revisado por:</w:t>
            </w:r>
          </w:p>
          <w:p w14:paraId="07EF0270" w14:textId="77777777" w:rsidR="00867AAB" w:rsidRPr="00C12152" w:rsidRDefault="00867AAB" w:rsidP="00B33923">
            <w:pPr>
              <w:spacing w:after="0" w:line="240" w:lineRule="auto"/>
              <w:jc w:val="center"/>
              <w:rPr>
                <w:rFonts w:ascii="Arial" w:eastAsia="Times New Roman" w:hAnsi="Arial" w:cs="Arial"/>
                <w:kern w:val="0"/>
                <w:lang w:val="es-ES" w:eastAsia="es-419"/>
                <w14:ligatures w14:val="none"/>
              </w:rPr>
            </w:pPr>
            <w:r w:rsidRPr="00C12152">
              <w:rPr>
                <w:rFonts w:ascii="Arial" w:eastAsia="Times New Roman" w:hAnsi="Arial" w:cs="Arial"/>
                <w:kern w:val="0"/>
                <w:lang w:val="es-ES" w:eastAsia="es-419"/>
                <w14:ligatures w14:val="none"/>
              </w:rPr>
              <w:t> </w:t>
            </w:r>
          </w:p>
          <w:p w14:paraId="773D405A" w14:textId="77777777" w:rsidR="00867AAB" w:rsidRPr="00C12152" w:rsidRDefault="00867AAB" w:rsidP="00B33923">
            <w:pPr>
              <w:spacing w:after="0" w:line="240" w:lineRule="auto"/>
              <w:rPr>
                <w:rFonts w:ascii="Arial" w:eastAsia="Times New Roman" w:hAnsi="Arial" w:cs="Arial"/>
                <w:kern w:val="0"/>
                <w:lang w:val="es-419" w:eastAsia="es-419"/>
                <w14:ligatures w14:val="none"/>
              </w:rPr>
            </w:pPr>
            <w:r>
              <w:rPr>
                <w:rFonts w:ascii="Arial" w:eastAsia="Times New Roman" w:hAnsi="Arial" w:cs="Arial"/>
                <w:kern w:val="0"/>
                <w:sz w:val="24"/>
                <w:szCs w:val="24"/>
                <w:lang w:val="es-419" w:eastAsia="es-419"/>
                <w14:ligatures w14:val="none"/>
              </w:rPr>
              <w:t>Juan Sebastián Herrera Pardo</w:t>
            </w:r>
            <w:r w:rsidRPr="00C12152">
              <w:rPr>
                <w:rFonts w:ascii="Arial" w:eastAsia="Times New Roman" w:hAnsi="Arial" w:cs="Arial"/>
                <w:kern w:val="0"/>
                <w:lang w:val="es-MX" w:eastAsia="es-419"/>
                <w14:ligatures w14:val="none"/>
              </w:rPr>
              <w:t> </w:t>
            </w:r>
            <w:r>
              <w:rPr>
                <w:rFonts w:ascii="Arial" w:eastAsia="Times New Roman" w:hAnsi="Arial" w:cs="Arial"/>
                <w:kern w:val="0"/>
                <w:lang w:val="es-MX" w:eastAsia="es-419"/>
                <w14:ligatures w14:val="none"/>
              </w:rPr>
              <w:t xml:space="preserve">– </w:t>
            </w:r>
            <w:proofErr w:type="gramStart"/>
            <w:r w:rsidRPr="00A924FB">
              <w:rPr>
                <w:rFonts w:ascii="Arial" w:eastAsia="Times New Roman" w:hAnsi="Arial" w:cs="Arial"/>
                <w:kern w:val="0"/>
                <w:sz w:val="24"/>
                <w:szCs w:val="24"/>
                <w:lang w:val="es-419" w:eastAsia="es-419"/>
                <w14:ligatures w14:val="none"/>
              </w:rPr>
              <w:t>Secretario</w:t>
            </w:r>
            <w:proofErr w:type="gramEnd"/>
            <w:r w:rsidRPr="00A924FB">
              <w:rPr>
                <w:rFonts w:ascii="Arial" w:eastAsia="Times New Roman" w:hAnsi="Arial" w:cs="Arial"/>
                <w:kern w:val="0"/>
                <w:sz w:val="24"/>
                <w:szCs w:val="24"/>
                <w:lang w:val="es-419" w:eastAsia="es-419"/>
                <w14:ligatures w14:val="none"/>
              </w:rPr>
              <w:t xml:space="preserve"> TIC</w:t>
            </w:r>
          </w:p>
        </w:tc>
        <w:tc>
          <w:tcPr>
            <w:tcW w:w="171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3DAA958" w14:textId="77777777" w:rsidR="00867AAB" w:rsidRPr="00C12152" w:rsidRDefault="00867AAB" w:rsidP="00B33923">
            <w:pPr>
              <w:spacing w:after="0" w:line="240" w:lineRule="auto"/>
              <w:rPr>
                <w:rFonts w:ascii="Arial" w:eastAsia="Times New Roman" w:hAnsi="Arial" w:cs="Arial"/>
                <w:kern w:val="0"/>
                <w:sz w:val="28"/>
                <w:szCs w:val="28"/>
                <w:lang w:val="es-419" w:eastAsia="es-419"/>
                <w14:ligatures w14:val="none"/>
              </w:rPr>
            </w:pPr>
            <w:r w:rsidRPr="00C12152">
              <w:rPr>
                <w:rFonts w:ascii="Arial" w:eastAsia="Times New Roman" w:hAnsi="Arial" w:cs="Arial"/>
                <w:b/>
                <w:bCs/>
                <w:kern w:val="0"/>
                <w:sz w:val="24"/>
                <w:szCs w:val="24"/>
                <w:lang w:val="es-ES" w:eastAsia="es-419"/>
                <w14:ligatures w14:val="none"/>
              </w:rPr>
              <w:t>Aprobado por:</w:t>
            </w:r>
          </w:p>
          <w:p w14:paraId="769F5721" w14:textId="77777777" w:rsidR="00867AAB" w:rsidRPr="00C12152" w:rsidRDefault="00867AAB" w:rsidP="00B33923">
            <w:pPr>
              <w:spacing w:after="0" w:line="240" w:lineRule="auto"/>
              <w:rPr>
                <w:rFonts w:ascii="Arial" w:eastAsia="Times New Roman" w:hAnsi="Arial" w:cs="Arial"/>
                <w:kern w:val="0"/>
                <w:lang w:val="es-419" w:eastAsia="es-419"/>
                <w14:ligatures w14:val="none"/>
              </w:rPr>
            </w:pPr>
            <w:r w:rsidRPr="00C12152">
              <w:rPr>
                <w:rFonts w:ascii="Arial" w:eastAsia="Times New Roman" w:hAnsi="Arial" w:cs="Arial"/>
                <w:b/>
                <w:bCs/>
                <w:kern w:val="0"/>
                <w:sz w:val="20"/>
                <w:szCs w:val="20"/>
                <w:lang w:val="es-ES" w:eastAsia="es-419"/>
                <w14:ligatures w14:val="none"/>
              </w:rPr>
              <w:t> </w:t>
            </w:r>
          </w:p>
          <w:p w14:paraId="59DE75BD" w14:textId="77777777" w:rsidR="00867AAB" w:rsidRPr="00C12152" w:rsidRDefault="00867AAB" w:rsidP="00B33923">
            <w:pPr>
              <w:spacing w:after="0" w:line="240" w:lineRule="auto"/>
              <w:rPr>
                <w:rFonts w:ascii="Arial" w:eastAsia="Times New Roman" w:hAnsi="Arial" w:cs="Arial"/>
                <w:kern w:val="0"/>
                <w:lang w:val="es-419" w:eastAsia="es-419"/>
                <w14:ligatures w14:val="none"/>
              </w:rPr>
            </w:pPr>
            <w:r w:rsidRPr="00C12152">
              <w:rPr>
                <w:rFonts w:ascii="Arial" w:eastAsia="Times New Roman" w:hAnsi="Arial" w:cs="Arial"/>
                <w:kern w:val="0"/>
                <w:sz w:val="24"/>
                <w:szCs w:val="24"/>
                <w:lang w:val="es-419" w:eastAsia="es-419"/>
                <w14:ligatures w14:val="none"/>
              </w:rPr>
              <w:t>Comité Institucional de Gestión y Desempeño realizado el día 31 de Julio del 2025 mediante acta No 03</w:t>
            </w:r>
          </w:p>
          <w:p w14:paraId="4657AB1A" w14:textId="77777777" w:rsidR="00867AAB" w:rsidRPr="00C12152" w:rsidRDefault="00867AAB" w:rsidP="00B33923">
            <w:pPr>
              <w:spacing w:after="0" w:line="240" w:lineRule="auto"/>
              <w:jc w:val="center"/>
              <w:rPr>
                <w:rFonts w:ascii="Arial" w:eastAsia="Times New Roman" w:hAnsi="Arial" w:cs="Arial"/>
                <w:kern w:val="0"/>
                <w:lang w:val="es-419" w:eastAsia="es-419"/>
                <w14:ligatures w14:val="none"/>
              </w:rPr>
            </w:pPr>
            <w:r w:rsidRPr="00C12152">
              <w:rPr>
                <w:rFonts w:ascii="Arial" w:eastAsia="Times New Roman" w:hAnsi="Arial" w:cs="Arial"/>
                <w:kern w:val="0"/>
                <w:lang w:val="es-MX" w:eastAsia="es-419"/>
                <w14:ligatures w14:val="none"/>
              </w:rPr>
              <w:t> </w:t>
            </w:r>
          </w:p>
        </w:tc>
      </w:tr>
      <w:bookmarkEnd w:id="7"/>
    </w:tbl>
    <w:p w14:paraId="38109320" w14:textId="160C485A" w:rsidR="00867AAB" w:rsidRPr="006B2137" w:rsidRDefault="00867AAB" w:rsidP="00F52AF7">
      <w:pPr>
        <w:jc w:val="both"/>
        <w:rPr>
          <w:rFonts w:ascii="Arial" w:hAnsi="Arial" w:cs="Arial"/>
          <w:kern w:val="0"/>
          <w:sz w:val="24"/>
          <w:szCs w:val="24"/>
          <w14:ligatures w14:val="none"/>
        </w:rPr>
        <w:sectPr w:rsidR="00867AAB" w:rsidRPr="006B2137" w:rsidSect="006B2137">
          <w:pgSz w:w="12240" w:h="15840"/>
          <w:pgMar w:top="1418" w:right="1701" w:bottom="1418" w:left="1701" w:header="709" w:footer="709" w:gutter="0"/>
          <w:cols w:space="708"/>
          <w:docGrid w:linePitch="360"/>
        </w:sectPr>
      </w:pPr>
    </w:p>
    <w:p w14:paraId="67015853" w14:textId="0555840B" w:rsidR="00395D66" w:rsidRPr="00395D66" w:rsidRDefault="00395D66" w:rsidP="00395D66">
      <w:pPr>
        <w:tabs>
          <w:tab w:val="left" w:pos="2172"/>
        </w:tabs>
        <w:rPr>
          <w:rFonts w:ascii="Arial" w:hAnsi="Arial" w:cs="Arial"/>
          <w:sz w:val="24"/>
          <w:szCs w:val="24"/>
          <w:lang w:val="es-ES_tradnl"/>
        </w:rPr>
      </w:pPr>
    </w:p>
    <w:sectPr w:rsidR="00395D66" w:rsidRPr="00395D66" w:rsidSect="00395D66">
      <w:pgSz w:w="12240" w:h="15840"/>
      <w:pgMar w:top="1418" w:right="1701" w:bottom="1418"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0D9D" w14:textId="77777777" w:rsidR="00CE1237" w:rsidRDefault="00CE1237" w:rsidP="00A61720">
      <w:pPr>
        <w:spacing w:after="0" w:line="240" w:lineRule="auto"/>
      </w:pPr>
      <w:r>
        <w:separator/>
      </w:r>
    </w:p>
  </w:endnote>
  <w:endnote w:type="continuationSeparator" w:id="0">
    <w:p w14:paraId="54D56157" w14:textId="77777777" w:rsidR="00CE1237" w:rsidRDefault="00CE1237" w:rsidP="00A6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F372" w14:textId="77777777" w:rsidR="00314F82" w:rsidRPr="00395D66" w:rsidRDefault="00314F82" w:rsidP="00314F82">
    <w:pPr>
      <w:pStyle w:val="Piedepgina"/>
      <w:jc w:val="center"/>
      <w:rPr>
        <w:rFonts w:ascii="Arial" w:hAnsi="Arial" w:cs="Arial"/>
        <w:sz w:val="20"/>
        <w:szCs w:val="20"/>
      </w:rPr>
    </w:pPr>
    <w:r w:rsidRPr="00395D66">
      <w:rPr>
        <w:rFonts w:ascii="Arial" w:hAnsi="Arial" w:cs="Arial"/>
        <w:sz w:val="20"/>
        <w:szCs w:val="20"/>
      </w:rPr>
      <w:t>__________________________________________________________</w:t>
    </w:r>
  </w:p>
  <w:p w14:paraId="28FA41A5" w14:textId="1AE659FE" w:rsidR="00314F82" w:rsidRPr="00395D66" w:rsidRDefault="00314F82" w:rsidP="00314F82">
    <w:pPr>
      <w:pStyle w:val="Piedepgina"/>
      <w:jc w:val="center"/>
      <w:rPr>
        <w:rFonts w:ascii="Arial" w:hAnsi="Arial" w:cs="Arial"/>
        <w:color w:val="000000"/>
        <w:sz w:val="20"/>
        <w:szCs w:val="20"/>
      </w:rPr>
    </w:pPr>
    <w:r w:rsidRPr="00395D66">
      <w:rPr>
        <w:rFonts w:ascii="Arial" w:hAnsi="Arial" w:cs="Arial"/>
        <w:color w:val="000000"/>
        <w:sz w:val="20"/>
        <w:szCs w:val="20"/>
      </w:rPr>
      <w:t xml:space="preserve">Carrera 16 No. 15-28, Armenia Quindío – CAM Piso 4 – </w:t>
    </w:r>
    <w:r w:rsidRPr="00395D66">
      <w:rPr>
        <w:rFonts w:ascii="Arial" w:eastAsia="Arial" w:hAnsi="Arial" w:cs="Arial"/>
        <w:color w:val="000000"/>
        <w:sz w:val="20"/>
        <w:szCs w:val="20"/>
      </w:rPr>
      <w:t xml:space="preserve">Código Postal.630004 </w:t>
    </w:r>
  </w:p>
  <w:p w14:paraId="74824B3F" w14:textId="3A3516CF" w:rsidR="00314F82" w:rsidRPr="00395D66" w:rsidRDefault="00314F82" w:rsidP="00314F82">
    <w:pPr>
      <w:pStyle w:val="Piedepgina"/>
      <w:jc w:val="center"/>
      <w:rPr>
        <w:rFonts w:ascii="Arial" w:hAnsi="Arial" w:cs="Arial"/>
        <w:sz w:val="20"/>
        <w:szCs w:val="20"/>
      </w:rPr>
    </w:pPr>
    <w:r w:rsidRPr="00395D66">
      <w:rPr>
        <w:rFonts w:ascii="Arial" w:hAnsi="Arial" w:cs="Arial"/>
        <w:color w:val="000000"/>
        <w:sz w:val="20"/>
        <w:szCs w:val="20"/>
      </w:rPr>
      <w:t>- Correo</w:t>
    </w:r>
    <w:r w:rsidRPr="00395D66">
      <w:rPr>
        <w:rFonts w:ascii="Arial" w:eastAsia="Arial" w:hAnsi="Arial" w:cs="Arial"/>
        <w:color w:val="000000"/>
        <w:sz w:val="20"/>
        <w:szCs w:val="20"/>
      </w:rPr>
      <w:t xml:space="preserve"> </w:t>
    </w:r>
    <w:r w:rsidRPr="00395D66">
      <w:rPr>
        <w:rFonts w:ascii="Arial" w:hAnsi="Arial" w:cs="Arial"/>
        <w:color w:val="000000"/>
        <w:sz w:val="20"/>
        <w:szCs w:val="20"/>
      </w:rPr>
      <w:t xml:space="preserve">Electrónico: </w:t>
    </w:r>
    <w:hyperlink r:id="rId1" w:history="1">
      <w:r w:rsidRPr="00395D66">
        <w:rPr>
          <w:rStyle w:val="Hipervnculo"/>
          <w:rFonts w:ascii="Arial" w:hAnsi="Arial" w:cs="Arial"/>
          <w:sz w:val="20"/>
          <w:szCs w:val="20"/>
        </w:rPr>
        <w:t>tic@armenia.gov.co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6190" w14:textId="77777777" w:rsidR="00CE1237" w:rsidRDefault="00CE1237" w:rsidP="00A61720">
      <w:pPr>
        <w:spacing w:after="0" w:line="240" w:lineRule="auto"/>
      </w:pPr>
      <w:r>
        <w:separator/>
      </w:r>
    </w:p>
  </w:footnote>
  <w:footnote w:type="continuationSeparator" w:id="0">
    <w:p w14:paraId="7B1E986B" w14:textId="77777777" w:rsidR="00CE1237" w:rsidRDefault="00CE1237" w:rsidP="00A6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1"/>
      <w:gridCol w:w="6324"/>
      <w:gridCol w:w="2269"/>
    </w:tblGrid>
    <w:tr w:rsidR="006B2137" w:rsidRPr="000331B3" w14:paraId="472174BB" w14:textId="77777777" w:rsidTr="00867AAB">
      <w:trPr>
        <w:trHeight w:val="268"/>
        <w:jc w:val="center"/>
      </w:trPr>
      <w:tc>
        <w:tcPr>
          <w:tcW w:w="671" w:type="pct"/>
          <w:vMerge w:val="restart"/>
          <w:tcBorders>
            <w:top w:val="single" w:sz="4" w:space="0" w:color="auto"/>
            <w:left w:val="single" w:sz="4" w:space="0" w:color="auto"/>
            <w:bottom w:val="single" w:sz="4" w:space="0" w:color="auto"/>
            <w:right w:val="single" w:sz="4" w:space="0" w:color="auto"/>
          </w:tcBorders>
          <w:noWrap/>
          <w:vAlign w:val="center"/>
        </w:tcPr>
        <w:p w14:paraId="3AE4E79A" w14:textId="77777777" w:rsidR="006B2137" w:rsidRPr="000331B3" w:rsidRDefault="006B2137" w:rsidP="006B2137">
          <w:pPr>
            <w:jc w:val="center"/>
            <w:rPr>
              <w:rFonts w:eastAsia="Calibri" w:cs="Arial"/>
              <w:noProof/>
              <w:sz w:val="14"/>
              <w:szCs w:val="20"/>
              <w:lang w:val="en-US"/>
            </w:rPr>
          </w:pPr>
          <w:r w:rsidRPr="000331B3">
            <w:rPr>
              <w:rFonts w:ascii="Calibri" w:eastAsia="Calibri" w:hAnsi="Calibri" w:cs="Times New Roman"/>
            </w:rPr>
            <w:br w:type="page"/>
          </w:r>
          <w:r w:rsidRPr="000331B3">
            <w:rPr>
              <w:rFonts w:ascii="Calibri" w:eastAsia="Calibri" w:hAnsi="Calibri" w:cs="Times New Roman"/>
              <w:noProof/>
              <w:lang w:val="es-MX" w:eastAsia="es-MX"/>
            </w:rPr>
            <w:drawing>
              <wp:inline distT="0" distB="0" distL="0" distR="0" wp14:anchorId="2FE39D07" wp14:editId="4A0BE677">
                <wp:extent cx="640080" cy="659218"/>
                <wp:effectExtent l="0" t="0" r="7620" b="7620"/>
                <wp:docPr id="1" name="Imagen 1" descr="Descripción: 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51" cy="660115"/>
                        </a:xfrm>
                        <a:prstGeom prst="rect">
                          <a:avLst/>
                        </a:prstGeom>
                        <a:noFill/>
                        <a:ln>
                          <a:noFill/>
                        </a:ln>
                      </pic:spPr>
                    </pic:pic>
                  </a:graphicData>
                </a:graphic>
              </wp:inline>
            </w:drawing>
          </w:r>
        </w:p>
      </w:tc>
      <w:tc>
        <w:tcPr>
          <w:tcW w:w="3186" w:type="pct"/>
          <w:vMerge w:val="restart"/>
          <w:tcBorders>
            <w:top w:val="single" w:sz="4" w:space="0" w:color="auto"/>
            <w:left w:val="single" w:sz="4" w:space="0" w:color="auto"/>
            <w:right w:val="single" w:sz="4" w:space="0" w:color="auto"/>
          </w:tcBorders>
          <w:noWrap/>
          <w:vAlign w:val="center"/>
        </w:tcPr>
        <w:p w14:paraId="7A95D795" w14:textId="3017F179" w:rsidR="006B2137" w:rsidRPr="009F51FC" w:rsidRDefault="006B2137" w:rsidP="006B2137">
          <w:pPr>
            <w:pStyle w:val="Normal1"/>
            <w:spacing w:after="0" w:line="240" w:lineRule="auto"/>
            <w:jc w:val="center"/>
            <w:rPr>
              <w:rFonts w:ascii="Arial" w:hAnsi="Arial" w:cs="Arial"/>
              <w:b/>
              <w:bCs/>
              <w:sz w:val="24"/>
            </w:rPr>
          </w:pPr>
          <w:r>
            <w:rPr>
              <w:rFonts w:ascii="Arial" w:hAnsi="Arial" w:cs="Arial"/>
              <w:b/>
              <w:bCs/>
              <w:sz w:val="24"/>
            </w:rPr>
            <w:t xml:space="preserve">POLITICA DE SEGURIDAD DIGITAL </w:t>
          </w:r>
        </w:p>
        <w:p w14:paraId="617C6AC2" w14:textId="6CA3DA52" w:rsidR="006B2137" w:rsidRPr="009F51FC" w:rsidRDefault="006B2137" w:rsidP="006B2137">
          <w:pPr>
            <w:ind w:left="-28" w:firstLine="28"/>
            <w:rPr>
              <w:rFonts w:ascii="Arial" w:eastAsia="Arial Unicode MS" w:hAnsi="Arial" w:cs="Arial"/>
              <w:b/>
              <w:sz w:val="12"/>
            </w:rPr>
          </w:pPr>
        </w:p>
        <w:p w14:paraId="08EED656" w14:textId="77777777" w:rsidR="006B2137" w:rsidRPr="006E4B1E" w:rsidRDefault="006B2137" w:rsidP="006B2137">
          <w:pPr>
            <w:jc w:val="center"/>
            <w:rPr>
              <w:rFonts w:ascii="Arial" w:hAnsi="Arial" w:cs="Arial"/>
              <w:bCs/>
              <w:sz w:val="20"/>
              <w:lang w:val="es-MX"/>
            </w:rPr>
          </w:pPr>
          <w:r w:rsidRPr="006E4B1E">
            <w:rPr>
              <w:rFonts w:ascii="Arial" w:hAnsi="Arial" w:cs="Arial"/>
              <w:bCs/>
              <w:sz w:val="20"/>
              <w:lang w:val="es-MX"/>
            </w:rPr>
            <w:t>Secretaría de Tecnologías de la Información y las Comunicaciones</w:t>
          </w:r>
        </w:p>
        <w:p w14:paraId="31633C06" w14:textId="65742E46" w:rsidR="006B2137" w:rsidRPr="009F51FC" w:rsidRDefault="006B2137" w:rsidP="006B2137">
          <w:pPr>
            <w:jc w:val="center"/>
            <w:rPr>
              <w:rFonts w:ascii="Arial" w:eastAsia="Arial Unicode MS" w:hAnsi="Arial" w:cs="Arial"/>
              <w:sz w:val="20"/>
              <w:szCs w:val="20"/>
            </w:rPr>
          </w:pPr>
          <w:r>
            <w:rPr>
              <w:rFonts w:ascii="Arial" w:hAnsi="Arial" w:cs="Arial"/>
              <w:bCs/>
              <w:sz w:val="20"/>
              <w:lang w:val="es-MX"/>
            </w:rPr>
            <w:t xml:space="preserve">Proceso </w:t>
          </w:r>
          <w:r w:rsidR="00867AAB">
            <w:rPr>
              <w:rFonts w:ascii="Arial" w:hAnsi="Arial" w:cs="Arial"/>
              <w:bCs/>
              <w:sz w:val="20"/>
              <w:lang w:val="es-MX"/>
            </w:rPr>
            <w:t>18.</w:t>
          </w:r>
          <w:r>
            <w:rPr>
              <w:rFonts w:ascii="Arial" w:hAnsi="Arial" w:cs="Arial"/>
              <w:bCs/>
              <w:sz w:val="20"/>
              <w:lang w:val="es-MX"/>
            </w:rPr>
            <w:t xml:space="preserve"> Infraestructura tecnológica</w:t>
          </w:r>
        </w:p>
      </w:tc>
      <w:tc>
        <w:tcPr>
          <w:tcW w:w="1143" w:type="pct"/>
          <w:tcBorders>
            <w:top w:val="single" w:sz="4" w:space="0" w:color="auto"/>
            <w:left w:val="single" w:sz="4" w:space="0" w:color="auto"/>
            <w:bottom w:val="single" w:sz="4" w:space="0" w:color="auto"/>
            <w:right w:val="single" w:sz="4" w:space="0" w:color="auto"/>
          </w:tcBorders>
          <w:noWrap/>
          <w:vAlign w:val="center"/>
        </w:tcPr>
        <w:p w14:paraId="470287D3" w14:textId="6A56BD69" w:rsidR="006B2137" w:rsidRPr="009F51FC" w:rsidRDefault="006B2137" w:rsidP="006B2137">
          <w:pPr>
            <w:rPr>
              <w:rFonts w:ascii="Arial" w:eastAsia="Arial Unicode MS" w:hAnsi="Arial" w:cs="Arial"/>
              <w:sz w:val="20"/>
              <w:szCs w:val="20"/>
            </w:rPr>
          </w:pPr>
          <w:r w:rsidRPr="009F51FC">
            <w:rPr>
              <w:rFonts w:ascii="Arial" w:eastAsia="Calibri" w:hAnsi="Arial" w:cs="Arial"/>
              <w:sz w:val="20"/>
              <w:szCs w:val="20"/>
            </w:rPr>
            <w:t xml:space="preserve">Código: </w:t>
          </w:r>
          <w:r w:rsidR="00867AAB" w:rsidRPr="00867AAB">
            <w:rPr>
              <w:rFonts w:ascii="Arial" w:eastAsia="Calibri" w:hAnsi="Arial" w:cs="Arial"/>
              <w:sz w:val="20"/>
              <w:szCs w:val="20"/>
            </w:rPr>
            <w:t>M-TI-PIT-003</w:t>
          </w:r>
        </w:p>
      </w:tc>
    </w:tr>
    <w:tr w:rsidR="006B2137" w:rsidRPr="000331B3" w14:paraId="13929EE0" w14:textId="77777777" w:rsidTr="00867AAB">
      <w:trPr>
        <w:trHeight w:val="272"/>
        <w:jc w:val="center"/>
      </w:trPr>
      <w:tc>
        <w:tcPr>
          <w:tcW w:w="671" w:type="pct"/>
          <w:vMerge/>
          <w:tcBorders>
            <w:top w:val="single" w:sz="4" w:space="0" w:color="auto"/>
            <w:left w:val="single" w:sz="4" w:space="0" w:color="auto"/>
            <w:bottom w:val="single" w:sz="4" w:space="0" w:color="auto"/>
            <w:right w:val="single" w:sz="4" w:space="0" w:color="auto"/>
          </w:tcBorders>
          <w:vAlign w:val="center"/>
        </w:tcPr>
        <w:p w14:paraId="698803EC" w14:textId="77777777" w:rsidR="006B2137" w:rsidRPr="000331B3" w:rsidRDefault="006B2137" w:rsidP="006B2137">
          <w:pPr>
            <w:rPr>
              <w:rFonts w:eastAsia="Arial Unicode MS" w:cs="Arial"/>
              <w:sz w:val="14"/>
              <w:szCs w:val="20"/>
            </w:rPr>
          </w:pPr>
        </w:p>
      </w:tc>
      <w:tc>
        <w:tcPr>
          <w:tcW w:w="3186" w:type="pct"/>
          <w:vMerge/>
          <w:tcBorders>
            <w:left w:val="single" w:sz="4" w:space="0" w:color="auto"/>
            <w:right w:val="single" w:sz="4" w:space="0" w:color="auto"/>
          </w:tcBorders>
          <w:noWrap/>
          <w:vAlign w:val="center"/>
        </w:tcPr>
        <w:p w14:paraId="220B5458" w14:textId="77777777" w:rsidR="006B2137" w:rsidRPr="009F51FC" w:rsidRDefault="006B2137" w:rsidP="006B2137">
          <w:pPr>
            <w:ind w:left="-28" w:firstLine="28"/>
            <w:rPr>
              <w:rFonts w:ascii="Arial" w:eastAsia="Arial Unicode MS" w:hAnsi="Arial" w:cs="Arial"/>
              <w:sz w:val="20"/>
              <w:szCs w:val="20"/>
            </w:rPr>
          </w:pPr>
        </w:p>
      </w:tc>
      <w:tc>
        <w:tcPr>
          <w:tcW w:w="1143" w:type="pct"/>
          <w:tcBorders>
            <w:top w:val="single" w:sz="4" w:space="0" w:color="auto"/>
            <w:left w:val="single" w:sz="4" w:space="0" w:color="auto"/>
            <w:bottom w:val="single" w:sz="4" w:space="0" w:color="auto"/>
            <w:right w:val="single" w:sz="4" w:space="0" w:color="auto"/>
          </w:tcBorders>
          <w:noWrap/>
          <w:vAlign w:val="center"/>
        </w:tcPr>
        <w:p w14:paraId="27AF851E" w14:textId="0E75B4B8" w:rsidR="006B2137" w:rsidRPr="009F51FC" w:rsidRDefault="006B2137" w:rsidP="006B2137">
          <w:pPr>
            <w:rPr>
              <w:rFonts w:ascii="Arial" w:eastAsia="Arial Unicode MS" w:hAnsi="Arial" w:cs="Arial"/>
              <w:sz w:val="20"/>
              <w:szCs w:val="20"/>
            </w:rPr>
          </w:pPr>
          <w:r w:rsidRPr="009F51FC">
            <w:rPr>
              <w:rFonts w:ascii="Arial" w:eastAsia="Calibri" w:hAnsi="Arial" w:cs="Arial"/>
              <w:sz w:val="20"/>
              <w:szCs w:val="20"/>
            </w:rPr>
            <w:t xml:space="preserve">Fecha: </w:t>
          </w:r>
          <w:r w:rsidR="00867AAB">
            <w:rPr>
              <w:rFonts w:ascii="Arial" w:eastAsia="Calibri" w:hAnsi="Arial" w:cs="Arial"/>
              <w:sz w:val="20"/>
              <w:szCs w:val="20"/>
            </w:rPr>
            <w:t>23/09/2025</w:t>
          </w:r>
        </w:p>
      </w:tc>
    </w:tr>
    <w:tr w:rsidR="006B2137" w:rsidRPr="000331B3" w14:paraId="2A61F07F" w14:textId="77777777" w:rsidTr="00867AAB">
      <w:trPr>
        <w:trHeight w:val="318"/>
        <w:jc w:val="center"/>
      </w:trPr>
      <w:tc>
        <w:tcPr>
          <w:tcW w:w="671" w:type="pct"/>
          <w:vMerge/>
          <w:tcBorders>
            <w:top w:val="single" w:sz="4" w:space="0" w:color="auto"/>
            <w:left w:val="single" w:sz="4" w:space="0" w:color="auto"/>
            <w:bottom w:val="single" w:sz="4" w:space="0" w:color="auto"/>
            <w:right w:val="single" w:sz="4" w:space="0" w:color="auto"/>
          </w:tcBorders>
          <w:vAlign w:val="center"/>
        </w:tcPr>
        <w:p w14:paraId="7AE5BC15" w14:textId="77777777" w:rsidR="006B2137" w:rsidRPr="000331B3" w:rsidRDefault="006B2137" w:rsidP="006B2137">
          <w:pPr>
            <w:rPr>
              <w:rFonts w:eastAsia="Arial Unicode MS" w:cs="Arial"/>
              <w:sz w:val="14"/>
              <w:szCs w:val="20"/>
            </w:rPr>
          </w:pPr>
        </w:p>
      </w:tc>
      <w:tc>
        <w:tcPr>
          <w:tcW w:w="3186" w:type="pct"/>
          <w:vMerge/>
          <w:tcBorders>
            <w:left w:val="single" w:sz="4" w:space="0" w:color="auto"/>
            <w:right w:val="single" w:sz="4" w:space="0" w:color="auto"/>
          </w:tcBorders>
          <w:noWrap/>
          <w:vAlign w:val="center"/>
        </w:tcPr>
        <w:p w14:paraId="5A6D611F" w14:textId="77777777" w:rsidR="006B2137" w:rsidRPr="009F51FC" w:rsidRDefault="006B2137" w:rsidP="006B2137">
          <w:pPr>
            <w:ind w:left="-28" w:firstLine="28"/>
            <w:rPr>
              <w:rFonts w:ascii="Arial" w:eastAsia="Calibri" w:hAnsi="Arial" w:cs="Arial"/>
              <w:sz w:val="20"/>
              <w:szCs w:val="20"/>
            </w:rPr>
          </w:pPr>
        </w:p>
      </w:tc>
      <w:tc>
        <w:tcPr>
          <w:tcW w:w="1143" w:type="pct"/>
          <w:tcBorders>
            <w:top w:val="single" w:sz="4" w:space="0" w:color="auto"/>
            <w:left w:val="single" w:sz="4" w:space="0" w:color="auto"/>
            <w:bottom w:val="single" w:sz="4" w:space="0" w:color="auto"/>
            <w:right w:val="single" w:sz="4" w:space="0" w:color="auto"/>
          </w:tcBorders>
          <w:noWrap/>
          <w:vAlign w:val="center"/>
        </w:tcPr>
        <w:p w14:paraId="3133C6E4" w14:textId="31EBFD7A" w:rsidR="006B2137" w:rsidRPr="009F51FC" w:rsidRDefault="006B2137" w:rsidP="006B2137">
          <w:pPr>
            <w:rPr>
              <w:rFonts w:ascii="Arial" w:eastAsia="Arial Unicode MS" w:hAnsi="Arial" w:cs="Arial"/>
              <w:sz w:val="20"/>
              <w:szCs w:val="20"/>
            </w:rPr>
          </w:pPr>
          <w:r>
            <w:rPr>
              <w:rFonts w:ascii="Arial" w:eastAsia="Calibri" w:hAnsi="Arial" w:cs="Arial"/>
              <w:sz w:val="20"/>
              <w:szCs w:val="20"/>
            </w:rPr>
            <w:t xml:space="preserve">Versión: </w:t>
          </w:r>
          <w:r w:rsidR="00867AAB">
            <w:rPr>
              <w:rFonts w:ascii="Arial" w:eastAsia="Calibri" w:hAnsi="Arial" w:cs="Arial"/>
              <w:sz w:val="20"/>
              <w:szCs w:val="20"/>
            </w:rPr>
            <w:t>001</w:t>
          </w:r>
        </w:p>
      </w:tc>
    </w:tr>
    <w:tr w:rsidR="006B2137" w:rsidRPr="000331B3" w14:paraId="1595D39B" w14:textId="77777777" w:rsidTr="00867AAB">
      <w:trPr>
        <w:trHeight w:val="222"/>
        <w:jc w:val="center"/>
      </w:trPr>
      <w:tc>
        <w:tcPr>
          <w:tcW w:w="671" w:type="pct"/>
          <w:vMerge/>
          <w:tcBorders>
            <w:top w:val="single" w:sz="4" w:space="0" w:color="auto"/>
            <w:left w:val="single" w:sz="4" w:space="0" w:color="auto"/>
            <w:bottom w:val="single" w:sz="4" w:space="0" w:color="auto"/>
            <w:right w:val="single" w:sz="4" w:space="0" w:color="auto"/>
          </w:tcBorders>
          <w:vAlign w:val="center"/>
        </w:tcPr>
        <w:p w14:paraId="0A53FF8C" w14:textId="77777777" w:rsidR="006B2137" w:rsidRPr="000331B3" w:rsidRDefault="006B2137" w:rsidP="006B2137">
          <w:pPr>
            <w:rPr>
              <w:rFonts w:eastAsia="Arial Unicode MS" w:cs="Arial"/>
              <w:sz w:val="14"/>
              <w:szCs w:val="20"/>
            </w:rPr>
          </w:pPr>
        </w:p>
      </w:tc>
      <w:tc>
        <w:tcPr>
          <w:tcW w:w="3186" w:type="pct"/>
          <w:vMerge/>
          <w:tcBorders>
            <w:left w:val="single" w:sz="4" w:space="0" w:color="auto"/>
            <w:bottom w:val="single" w:sz="4" w:space="0" w:color="auto"/>
            <w:right w:val="single" w:sz="4" w:space="0" w:color="auto"/>
          </w:tcBorders>
          <w:noWrap/>
          <w:vAlign w:val="center"/>
        </w:tcPr>
        <w:p w14:paraId="537F554E" w14:textId="77777777" w:rsidR="006B2137" w:rsidRPr="009F51FC" w:rsidRDefault="006B2137" w:rsidP="006B2137">
          <w:pPr>
            <w:ind w:left="-28" w:firstLine="28"/>
            <w:jc w:val="center"/>
            <w:rPr>
              <w:rFonts w:ascii="Arial" w:eastAsia="Calibri" w:hAnsi="Arial" w:cs="Arial"/>
              <w:sz w:val="20"/>
              <w:szCs w:val="20"/>
            </w:rPr>
          </w:pPr>
        </w:p>
      </w:tc>
      <w:tc>
        <w:tcPr>
          <w:tcW w:w="1143" w:type="pct"/>
          <w:tcBorders>
            <w:top w:val="single" w:sz="4" w:space="0" w:color="auto"/>
            <w:left w:val="single" w:sz="4" w:space="0" w:color="auto"/>
            <w:bottom w:val="single" w:sz="4" w:space="0" w:color="auto"/>
            <w:right w:val="single" w:sz="4" w:space="0" w:color="auto"/>
          </w:tcBorders>
          <w:noWrap/>
          <w:vAlign w:val="center"/>
        </w:tcPr>
        <w:p w14:paraId="56F87B0F" w14:textId="77777777" w:rsidR="006B2137" w:rsidRPr="009F51FC" w:rsidRDefault="006B2137" w:rsidP="006B2137">
          <w:pPr>
            <w:rPr>
              <w:rFonts w:ascii="Arial" w:eastAsia="Calibri" w:hAnsi="Arial" w:cs="Arial"/>
              <w:sz w:val="20"/>
              <w:szCs w:val="20"/>
            </w:rPr>
          </w:pPr>
          <w:r w:rsidRPr="009F51FC">
            <w:rPr>
              <w:rFonts w:ascii="Arial" w:eastAsia="Arial" w:hAnsi="Arial" w:cs="Arial"/>
              <w:sz w:val="20"/>
              <w:szCs w:val="20"/>
            </w:rPr>
            <w:t xml:space="preserve">Página </w:t>
          </w:r>
          <w:r w:rsidRPr="009F51FC">
            <w:rPr>
              <w:rFonts w:ascii="Arial" w:hAnsi="Arial" w:cs="Arial"/>
              <w:sz w:val="20"/>
              <w:szCs w:val="20"/>
            </w:rPr>
            <w:fldChar w:fldCharType="begin"/>
          </w:r>
          <w:r w:rsidRPr="009F51FC">
            <w:rPr>
              <w:rFonts w:ascii="Arial" w:hAnsi="Arial" w:cs="Arial"/>
              <w:sz w:val="20"/>
              <w:szCs w:val="20"/>
            </w:rPr>
            <w:instrText>PAGE</w:instrText>
          </w:r>
          <w:r w:rsidRPr="009F51FC">
            <w:rPr>
              <w:rFonts w:ascii="Arial" w:hAnsi="Arial" w:cs="Arial"/>
              <w:sz w:val="20"/>
              <w:szCs w:val="20"/>
            </w:rPr>
            <w:fldChar w:fldCharType="separate"/>
          </w:r>
          <w:r>
            <w:rPr>
              <w:rFonts w:ascii="Arial" w:hAnsi="Arial" w:cs="Arial"/>
              <w:noProof/>
              <w:sz w:val="20"/>
              <w:szCs w:val="20"/>
            </w:rPr>
            <w:t>11</w:t>
          </w:r>
          <w:r w:rsidRPr="009F51FC">
            <w:rPr>
              <w:rFonts w:ascii="Arial" w:hAnsi="Arial" w:cs="Arial"/>
              <w:noProof/>
              <w:sz w:val="20"/>
              <w:szCs w:val="20"/>
            </w:rPr>
            <w:fldChar w:fldCharType="end"/>
          </w:r>
          <w:r w:rsidRPr="009F51FC">
            <w:rPr>
              <w:rFonts w:ascii="Arial" w:eastAsia="Arial" w:hAnsi="Arial" w:cs="Arial"/>
              <w:sz w:val="20"/>
              <w:szCs w:val="20"/>
            </w:rPr>
            <w:t xml:space="preserve"> de </w:t>
          </w:r>
          <w:r w:rsidRPr="009F51FC">
            <w:rPr>
              <w:rFonts w:ascii="Arial" w:hAnsi="Arial" w:cs="Arial"/>
              <w:sz w:val="20"/>
              <w:szCs w:val="20"/>
            </w:rPr>
            <w:fldChar w:fldCharType="begin"/>
          </w:r>
          <w:r w:rsidRPr="009F51FC">
            <w:rPr>
              <w:rFonts w:ascii="Arial" w:hAnsi="Arial" w:cs="Arial"/>
              <w:sz w:val="20"/>
              <w:szCs w:val="20"/>
            </w:rPr>
            <w:instrText>NUMPAGES</w:instrText>
          </w:r>
          <w:r w:rsidRPr="009F51FC">
            <w:rPr>
              <w:rFonts w:ascii="Arial" w:hAnsi="Arial" w:cs="Arial"/>
              <w:sz w:val="20"/>
              <w:szCs w:val="20"/>
            </w:rPr>
            <w:fldChar w:fldCharType="separate"/>
          </w:r>
          <w:r>
            <w:rPr>
              <w:rFonts w:ascii="Arial" w:hAnsi="Arial" w:cs="Arial"/>
              <w:noProof/>
              <w:sz w:val="20"/>
              <w:szCs w:val="20"/>
            </w:rPr>
            <w:t>11</w:t>
          </w:r>
          <w:r w:rsidRPr="009F51FC">
            <w:rPr>
              <w:rFonts w:ascii="Arial" w:hAnsi="Arial" w:cs="Arial"/>
              <w:noProof/>
              <w:sz w:val="20"/>
              <w:szCs w:val="20"/>
            </w:rPr>
            <w:fldChar w:fldCharType="end"/>
          </w:r>
        </w:p>
      </w:tc>
    </w:tr>
  </w:tbl>
  <w:p w14:paraId="00B435CD" w14:textId="77777777" w:rsidR="006B2137" w:rsidRDefault="006B21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4C1"/>
    <w:multiLevelType w:val="hybridMultilevel"/>
    <w:tmpl w:val="516ADADC"/>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1" w15:restartNumberingAfterBreak="0">
    <w:nsid w:val="127B32E0"/>
    <w:multiLevelType w:val="hybridMultilevel"/>
    <w:tmpl w:val="F0A8E5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C30702"/>
    <w:multiLevelType w:val="hybridMultilevel"/>
    <w:tmpl w:val="307436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195A83"/>
    <w:multiLevelType w:val="hybridMultilevel"/>
    <w:tmpl w:val="3BD01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6BD5CE0"/>
    <w:multiLevelType w:val="hybridMultilevel"/>
    <w:tmpl w:val="7E40B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A8311F2"/>
    <w:multiLevelType w:val="hybridMultilevel"/>
    <w:tmpl w:val="2F46FD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4530709"/>
    <w:multiLevelType w:val="hybridMultilevel"/>
    <w:tmpl w:val="07B033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958243B"/>
    <w:multiLevelType w:val="hybridMultilevel"/>
    <w:tmpl w:val="3BDCC1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11250D"/>
    <w:multiLevelType w:val="hybridMultilevel"/>
    <w:tmpl w:val="1D3CC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DB4372"/>
    <w:multiLevelType w:val="hybridMultilevel"/>
    <w:tmpl w:val="561610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C0C32B3"/>
    <w:multiLevelType w:val="hybridMultilevel"/>
    <w:tmpl w:val="D2F82C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EC27C36"/>
    <w:multiLevelType w:val="hybridMultilevel"/>
    <w:tmpl w:val="F7C29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4D5164A"/>
    <w:multiLevelType w:val="hybridMultilevel"/>
    <w:tmpl w:val="AFC23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8"/>
  </w:num>
  <w:num w:numId="5">
    <w:abstractNumId w:val="2"/>
  </w:num>
  <w:num w:numId="6">
    <w:abstractNumId w:val="6"/>
  </w:num>
  <w:num w:numId="7">
    <w:abstractNumId w:val="3"/>
  </w:num>
  <w:num w:numId="8">
    <w:abstractNumId w:val="9"/>
  </w:num>
  <w:num w:numId="9">
    <w:abstractNumId w:val="4"/>
  </w:num>
  <w:num w:numId="10">
    <w:abstractNumId w:val="11"/>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75"/>
    <w:rsid w:val="000447E4"/>
    <w:rsid w:val="00056CB6"/>
    <w:rsid w:val="0008706F"/>
    <w:rsid w:val="0009489B"/>
    <w:rsid w:val="000A3600"/>
    <w:rsid w:val="000C00E9"/>
    <w:rsid w:val="000E3F37"/>
    <w:rsid w:val="00101F67"/>
    <w:rsid w:val="0017386E"/>
    <w:rsid w:val="001A0274"/>
    <w:rsid w:val="001C111E"/>
    <w:rsid w:val="001C1738"/>
    <w:rsid w:val="001C5B9B"/>
    <w:rsid w:val="001C70D0"/>
    <w:rsid w:val="001D47F4"/>
    <w:rsid w:val="00216219"/>
    <w:rsid w:val="00227598"/>
    <w:rsid w:val="0025551A"/>
    <w:rsid w:val="00263F26"/>
    <w:rsid w:val="0030389D"/>
    <w:rsid w:val="003050E2"/>
    <w:rsid w:val="00314F82"/>
    <w:rsid w:val="003421C3"/>
    <w:rsid w:val="00380609"/>
    <w:rsid w:val="00395D66"/>
    <w:rsid w:val="003E25FF"/>
    <w:rsid w:val="004C2D2F"/>
    <w:rsid w:val="00532874"/>
    <w:rsid w:val="00565F55"/>
    <w:rsid w:val="00584B6F"/>
    <w:rsid w:val="005A47ED"/>
    <w:rsid w:val="00602F80"/>
    <w:rsid w:val="00622FE5"/>
    <w:rsid w:val="00643B17"/>
    <w:rsid w:val="00644CD2"/>
    <w:rsid w:val="006755FE"/>
    <w:rsid w:val="006B2137"/>
    <w:rsid w:val="006D215B"/>
    <w:rsid w:val="00712BAC"/>
    <w:rsid w:val="00767C01"/>
    <w:rsid w:val="007A3994"/>
    <w:rsid w:val="007A772F"/>
    <w:rsid w:val="007C0BB8"/>
    <w:rsid w:val="007E0CD9"/>
    <w:rsid w:val="007E1C3A"/>
    <w:rsid w:val="007E6A90"/>
    <w:rsid w:val="00867AAB"/>
    <w:rsid w:val="00887681"/>
    <w:rsid w:val="00897004"/>
    <w:rsid w:val="008A2DDE"/>
    <w:rsid w:val="00900597"/>
    <w:rsid w:val="0095013F"/>
    <w:rsid w:val="00960F6A"/>
    <w:rsid w:val="00961A67"/>
    <w:rsid w:val="009670DF"/>
    <w:rsid w:val="009716C7"/>
    <w:rsid w:val="009E3832"/>
    <w:rsid w:val="00A30A6C"/>
    <w:rsid w:val="00A61720"/>
    <w:rsid w:val="00A71240"/>
    <w:rsid w:val="00A74E48"/>
    <w:rsid w:val="00AC2A34"/>
    <w:rsid w:val="00AC3801"/>
    <w:rsid w:val="00B02D85"/>
    <w:rsid w:val="00B17281"/>
    <w:rsid w:val="00C21203"/>
    <w:rsid w:val="00C2722D"/>
    <w:rsid w:val="00CE1237"/>
    <w:rsid w:val="00CE1BA3"/>
    <w:rsid w:val="00CF2338"/>
    <w:rsid w:val="00CF6423"/>
    <w:rsid w:val="00D12E92"/>
    <w:rsid w:val="00D649D6"/>
    <w:rsid w:val="00DB2946"/>
    <w:rsid w:val="00DB7877"/>
    <w:rsid w:val="00E05D2D"/>
    <w:rsid w:val="00EB038A"/>
    <w:rsid w:val="00EC4B75"/>
    <w:rsid w:val="00EE27E2"/>
    <w:rsid w:val="00F0791F"/>
    <w:rsid w:val="00F37C17"/>
    <w:rsid w:val="00F52AF7"/>
    <w:rsid w:val="00F945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C212"/>
  <w15:chartTrackingRefBased/>
  <w15:docId w15:val="{1730EEF4-5CBC-438B-B441-ED7BCFD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4B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2722D"/>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paragraph" w:styleId="Ttulo3">
    <w:name w:val="heading 3"/>
    <w:basedOn w:val="Normal"/>
    <w:next w:val="Normal"/>
    <w:link w:val="Ttulo3Car"/>
    <w:uiPriority w:val="9"/>
    <w:semiHidden/>
    <w:unhideWhenUsed/>
    <w:qFormat/>
    <w:rsid w:val="00F52AF7"/>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B7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C4B75"/>
    <w:pPr>
      <w:outlineLvl w:val="9"/>
    </w:pPr>
    <w:rPr>
      <w:kern w:val="0"/>
      <w:lang w:eastAsia="es-CO"/>
      <w14:ligatures w14:val="none"/>
    </w:rPr>
  </w:style>
  <w:style w:type="paragraph" w:styleId="TDC1">
    <w:name w:val="toc 1"/>
    <w:basedOn w:val="Normal"/>
    <w:next w:val="Normal"/>
    <w:autoRedefine/>
    <w:uiPriority w:val="39"/>
    <w:unhideWhenUsed/>
    <w:rsid w:val="00EC4B75"/>
    <w:pPr>
      <w:spacing w:after="100"/>
    </w:pPr>
  </w:style>
  <w:style w:type="character" w:styleId="Hipervnculo">
    <w:name w:val="Hyperlink"/>
    <w:basedOn w:val="Fuentedeprrafopredeter"/>
    <w:uiPriority w:val="99"/>
    <w:unhideWhenUsed/>
    <w:rsid w:val="00EC4B75"/>
    <w:rPr>
      <w:color w:val="0563C1" w:themeColor="hyperlink"/>
      <w:u w:val="single"/>
    </w:rPr>
  </w:style>
  <w:style w:type="paragraph" w:styleId="Ttulo">
    <w:name w:val="Title"/>
    <w:basedOn w:val="Normal"/>
    <w:next w:val="Normal"/>
    <w:link w:val="TtuloCar"/>
    <w:uiPriority w:val="10"/>
    <w:qFormat/>
    <w:rsid w:val="00EC4B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4B75"/>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094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17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720"/>
  </w:style>
  <w:style w:type="paragraph" w:styleId="Piedepgina">
    <w:name w:val="footer"/>
    <w:basedOn w:val="Normal"/>
    <w:link w:val="PiedepginaCar"/>
    <w:uiPriority w:val="99"/>
    <w:unhideWhenUsed/>
    <w:rsid w:val="00A617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720"/>
  </w:style>
  <w:style w:type="paragraph" w:styleId="Prrafodelista">
    <w:name w:val="List Paragraph"/>
    <w:basedOn w:val="Normal"/>
    <w:uiPriority w:val="34"/>
    <w:qFormat/>
    <w:rsid w:val="000C00E9"/>
    <w:pPr>
      <w:spacing w:after="0" w:line="240" w:lineRule="auto"/>
      <w:ind w:left="720"/>
      <w:contextualSpacing/>
    </w:pPr>
    <w:rPr>
      <w:kern w:val="0"/>
      <w:sz w:val="24"/>
      <w:szCs w:val="24"/>
      <w:lang w:val="es-ES_tradnl"/>
      <w14:ligatures w14:val="none"/>
    </w:rPr>
  </w:style>
  <w:style w:type="character" w:customStyle="1" w:styleId="Ttulo2Car">
    <w:name w:val="Título 2 Car"/>
    <w:basedOn w:val="Fuentedeprrafopredeter"/>
    <w:link w:val="Ttulo2"/>
    <w:uiPriority w:val="9"/>
    <w:rsid w:val="00C2722D"/>
    <w:rPr>
      <w:rFonts w:asciiTheme="majorHAnsi" w:eastAsiaTheme="majorEastAsia" w:hAnsiTheme="majorHAnsi" w:cstheme="majorBidi"/>
      <w:color w:val="2F5496" w:themeColor="accent1" w:themeShade="BF"/>
      <w:kern w:val="0"/>
      <w:sz w:val="26"/>
      <w:szCs w:val="26"/>
      <w:lang w:val="es-ES_tradnl"/>
      <w14:ligatures w14:val="none"/>
    </w:rPr>
  </w:style>
  <w:style w:type="paragraph" w:styleId="TDC2">
    <w:name w:val="toc 2"/>
    <w:basedOn w:val="Normal"/>
    <w:next w:val="Normal"/>
    <w:autoRedefine/>
    <w:uiPriority w:val="39"/>
    <w:unhideWhenUsed/>
    <w:rsid w:val="00CF6423"/>
    <w:pPr>
      <w:spacing w:after="100"/>
      <w:ind w:left="220"/>
    </w:pPr>
  </w:style>
  <w:style w:type="character" w:customStyle="1" w:styleId="Ttulo3Car">
    <w:name w:val="Título 3 Car"/>
    <w:basedOn w:val="Fuentedeprrafopredeter"/>
    <w:link w:val="Ttulo3"/>
    <w:uiPriority w:val="9"/>
    <w:semiHidden/>
    <w:rsid w:val="00F52AF7"/>
    <w:rPr>
      <w:rFonts w:asciiTheme="majorHAnsi" w:eastAsiaTheme="majorEastAsia" w:hAnsiTheme="majorHAnsi" w:cstheme="majorBidi"/>
      <w:color w:val="1F3763" w:themeColor="accent1" w:themeShade="7F"/>
      <w:kern w:val="0"/>
      <w:sz w:val="24"/>
      <w:szCs w:val="24"/>
      <w:lang w:val="es-ES_tradnl"/>
      <w14:ligatures w14:val="none"/>
    </w:rPr>
  </w:style>
  <w:style w:type="character" w:customStyle="1" w:styleId="s1">
    <w:name w:val="s1"/>
    <w:basedOn w:val="Fuentedeprrafopredeter"/>
    <w:rsid w:val="00622FE5"/>
    <w:rPr>
      <w:rFonts w:ascii="Wingdings" w:hAnsi="Wingdings" w:hint="default"/>
      <w:sz w:val="17"/>
      <w:szCs w:val="17"/>
    </w:rPr>
  </w:style>
  <w:style w:type="character" w:styleId="Refdecomentario">
    <w:name w:val="annotation reference"/>
    <w:basedOn w:val="Fuentedeprrafopredeter"/>
    <w:uiPriority w:val="99"/>
    <w:semiHidden/>
    <w:unhideWhenUsed/>
    <w:rsid w:val="007A772F"/>
    <w:rPr>
      <w:sz w:val="16"/>
      <w:szCs w:val="16"/>
    </w:rPr>
  </w:style>
  <w:style w:type="paragraph" w:styleId="Textocomentario">
    <w:name w:val="annotation text"/>
    <w:basedOn w:val="Normal"/>
    <w:link w:val="TextocomentarioCar"/>
    <w:uiPriority w:val="99"/>
    <w:semiHidden/>
    <w:unhideWhenUsed/>
    <w:rsid w:val="007A77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2F"/>
    <w:rPr>
      <w:sz w:val="20"/>
      <w:szCs w:val="20"/>
    </w:rPr>
  </w:style>
  <w:style w:type="paragraph" w:styleId="Asuntodelcomentario">
    <w:name w:val="annotation subject"/>
    <w:basedOn w:val="Textocomentario"/>
    <w:next w:val="Textocomentario"/>
    <w:link w:val="AsuntodelcomentarioCar"/>
    <w:uiPriority w:val="99"/>
    <w:semiHidden/>
    <w:unhideWhenUsed/>
    <w:rsid w:val="007A772F"/>
    <w:rPr>
      <w:b/>
      <w:bCs/>
    </w:rPr>
  </w:style>
  <w:style w:type="character" w:customStyle="1" w:styleId="AsuntodelcomentarioCar">
    <w:name w:val="Asunto del comentario Car"/>
    <w:basedOn w:val="TextocomentarioCar"/>
    <w:link w:val="Asuntodelcomentario"/>
    <w:uiPriority w:val="99"/>
    <w:semiHidden/>
    <w:rsid w:val="007A772F"/>
    <w:rPr>
      <w:b/>
      <w:bCs/>
      <w:sz w:val="20"/>
      <w:szCs w:val="20"/>
    </w:rPr>
  </w:style>
  <w:style w:type="paragraph" w:styleId="Textodeglobo">
    <w:name w:val="Balloon Text"/>
    <w:basedOn w:val="Normal"/>
    <w:link w:val="TextodegloboCar"/>
    <w:uiPriority w:val="99"/>
    <w:semiHidden/>
    <w:unhideWhenUsed/>
    <w:rsid w:val="007A77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2F"/>
    <w:rPr>
      <w:rFonts w:ascii="Segoe UI" w:hAnsi="Segoe UI" w:cs="Segoe UI"/>
      <w:sz w:val="18"/>
      <w:szCs w:val="18"/>
    </w:rPr>
  </w:style>
  <w:style w:type="paragraph" w:customStyle="1" w:styleId="Normal1">
    <w:name w:val="Normal1"/>
    <w:rsid w:val="006B2137"/>
    <w:rPr>
      <w:rFonts w:ascii="Calibri" w:eastAsia="Calibri"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ic@armen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B79F-AAD7-4704-A02C-B11DF777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3522</Words>
  <Characters>19373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P4-TIC-06</dc:creator>
  <cp:keywords/>
  <dc:description/>
  <cp:lastModifiedBy>Alejandro Ferrer</cp:lastModifiedBy>
  <cp:revision>2</cp:revision>
  <dcterms:created xsi:type="dcterms:W3CDTF">2025-09-23T15:37:00Z</dcterms:created>
  <dcterms:modified xsi:type="dcterms:W3CDTF">2025-09-23T15:37:00Z</dcterms:modified>
</cp:coreProperties>
</file>